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B45DA" w14:textId="77777777" w:rsidR="00483F27" w:rsidRDefault="00483F27" w:rsidP="00483F27">
      <w:pPr>
        <w:jc w:val="both"/>
        <w:rPr>
          <w:rFonts w:ascii="Arial" w:hAnsi="Arial" w:cs="Arial"/>
        </w:rPr>
      </w:pPr>
      <w:r>
        <w:rPr>
          <w:rFonts w:ascii="Arial" w:hAnsi="Arial" w:cs="Arial"/>
        </w:rPr>
        <w:t xml:space="preserve">Zarząd spółki </w:t>
      </w:r>
      <w:proofErr w:type="spellStart"/>
      <w:r>
        <w:rPr>
          <w:rFonts w:ascii="Arial" w:hAnsi="Arial" w:cs="Arial"/>
        </w:rPr>
        <w:t>Pawbol</w:t>
      </w:r>
      <w:proofErr w:type="spellEnd"/>
      <w:r>
        <w:rPr>
          <w:rFonts w:ascii="Arial" w:hAnsi="Arial" w:cs="Arial"/>
        </w:rPr>
        <w:t xml:space="preserve"> S.A. w związku ze zwołaniem Nadzwyczajnego Walnego Zgromadzenia Akcjonariuszy, na podstawie art. 402 § 3 </w:t>
      </w:r>
      <w:proofErr w:type="spellStart"/>
      <w:r>
        <w:rPr>
          <w:rFonts w:ascii="Arial" w:hAnsi="Arial" w:cs="Arial"/>
        </w:rPr>
        <w:t>k.s.h</w:t>
      </w:r>
      <w:proofErr w:type="spellEnd"/>
      <w:r>
        <w:rPr>
          <w:rFonts w:ascii="Arial" w:hAnsi="Arial" w:cs="Arial"/>
        </w:rPr>
        <w:t xml:space="preserve">., czyli za pomocą listów poleconych </w:t>
      </w:r>
      <w:r w:rsidRPr="00EB3196">
        <w:rPr>
          <w:rFonts w:ascii="Arial" w:hAnsi="Arial" w:cs="Arial"/>
        </w:rPr>
        <w:t>lub przesyłek nadanych pocztą kurierską</w:t>
      </w:r>
      <w:r>
        <w:rPr>
          <w:rFonts w:ascii="Arial" w:hAnsi="Arial" w:cs="Arial"/>
        </w:rPr>
        <w:t>, niniejszym poniżej informuje o treści zawiadomienia przesłanego do akcjonariuszy:</w:t>
      </w:r>
    </w:p>
    <w:p w14:paraId="3EBE8E73" w14:textId="77777777" w:rsidR="00EB3196" w:rsidRDefault="00EB3196" w:rsidP="00EB3196">
      <w:pPr>
        <w:jc w:val="both"/>
        <w:rPr>
          <w:rFonts w:ascii="Arial" w:hAnsi="Arial" w:cs="Arial"/>
        </w:rPr>
      </w:pPr>
    </w:p>
    <w:p w14:paraId="65C7CE24" w14:textId="42AF7D39" w:rsidR="00CC4714" w:rsidRDefault="00E129A2" w:rsidP="00E129A2">
      <w:pPr>
        <w:jc w:val="center"/>
        <w:rPr>
          <w:rFonts w:ascii="Arial" w:hAnsi="Arial" w:cs="Arial"/>
          <w:b/>
          <w:bCs/>
        </w:rPr>
      </w:pPr>
      <w:r w:rsidRPr="00E129A2">
        <w:rPr>
          <w:rFonts w:ascii="Arial" w:hAnsi="Arial" w:cs="Arial"/>
          <w:b/>
          <w:bCs/>
        </w:rPr>
        <w:t xml:space="preserve">ZWOŁANIE </w:t>
      </w:r>
      <w:r w:rsidR="00843B06">
        <w:rPr>
          <w:rFonts w:ascii="Arial" w:hAnsi="Arial" w:cs="Arial"/>
          <w:b/>
          <w:bCs/>
        </w:rPr>
        <w:t>NAD</w:t>
      </w:r>
      <w:r w:rsidRPr="00E129A2">
        <w:rPr>
          <w:rFonts w:ascii="Arial" w:hAnsi="Arial" w:cs="Arial"/>
          <w:b/>
          <w:bCs/>
        </w:rPr>
        <w:t>ZWYCZAJNEGO WALNEGO ZGROMADZENIA</w:t>
      </w:r>
    </w:p>
    <w:p w14:paraId="1C75AB93" w14:textId="4E058C33" w:rsidR="00E129A2" w:rsidRDefault="00254E22" w:rsidP="00254E22">
      <w:pPr>
        <w:jc w:val="center"/>
        <w:rPr>
          <w:rFonts w:ascii="Arial" w:hAnsi="Arial" w:cs="Arial"/>
          <w:b/>
          <w:bCs/>
        </w:rPr>
      </w:pPr>
      <w:r>
        <w:rPr>
          <w:rFonts w:ascii="Arial" w:hAnsi="Arial" w:cs="Arial"/>
          <w:b/>
          <w:bCs/>
        </w:rPr>
        <w:t xml:space="preserve">Spółki </w:t>
      </w:r>
      <w:proofErr w:type="spellStart"/>
      <w:r>
        <w:rPr>
          <w:rFonts w:ascii="Arial" w:hAnsi="Arial" w:cs="Arial"/>
          <w:b/>
          <w:bCs/>
        </w:rPr>
        <w:t>Pawbol</w:t>
      </w:r>
      <w:proofErr w:type="spellEnd"/>
      <w:r>
        <w:rPr>
          <w:rFonts w:ascii="Arial" w:hAnsi="Arial" w:cs="Arial"/>
          <w:b/>
          <w:bCs/>
        </w:rPr>
        <w:t xml:space="preserve"> S.A. z siedzibą w Andrychowie</w:t>
      </w:r>
    </w:p>
    <w:p w14:paraId="42B38826" w14:textId="77777777" w:rsidR="00254E22" w:rsidRDefault="00254E22" w:rsidP="00254E22">
      <w:pPr>
        <w:jc w:val="both"/>
        <w:rPr>
          <w:rFonts w:ascii="Arial" w:hAnsi="Arial" w:cs="Arial"/>
          <w:b/>
          <w:bCs/>
        </w:rPr>
      </w:pPr>
    </w:p>
    <w:p w14:paraId="4CE60393" w14:textId="7C926E09" w:rsidR="00254E22" w:rsidRDefault="00EE7CC1" w:rsidP="00CE4890">
      <w:pPr>
        <w:jc w:val="both"/>
        <w:rPr>
          <w:rFonts w:ascii="Arial" w:hAnsi="Arial" w:cs="Arial"/>
        </w:rPr>
      </w:pPr>
      <w:r w:rsidRPr="00EE7CC1">
        <w:rPr>
          <w:rFonts w:ascii="Arial" w:hAnsi="Arial" w:cs="Arial"/>
        </w:rPr>
        <w:t xml:space="preserve">Zarząd spółki </w:t>
      </w:r>
      <w:proofErr w:type="spellStart"/>
      <w:r>
        <w:rPr>
          <w:rFonts w:ascii="Arial" w:hAnsi="Arial" w:cs="Arial"/>
        </w:rPr>
        <w:t>Pawbol</w:t>
      </w:r>
      <w:proofErr w:type="spellEnd"/>
      <w:r>
        <w:rPr>
          <w:rFonts w:ascii="Arial" w:hAnsi="Arial" w:cs="Arial"/>
        </w:rPr>
        <w:t xml:space="preserve"> </w:t>
      </w:r>
      <w:r w:rsidRPr="00EE7CC1">
        <w:rPr>
          <w:rFonts w:ascii="Arial" w:hAnsi="Arial" w:cs="Arial"/>
        </w:rPr>
        <w:t xml:space="preserve">spółka akcyjna z siedzibą w </w:t>
      </w:r>
      <w:r>
        <w:rPr>
          <w:rFonts w:ascii="Arial" w:hAnsi="Arial" w:cs="Arial"/>
        </w:rPr>
        <w:t xml:space="preserve">Andrychowie </w:t>
      </w:r>
      <w:r w:rsidRPr="00EE7CC1">
        <w:rPr>
          <w:rFonts w:ascii="Arial" w:hAnsi="Arial" w:cs="Arial"/>
        </w:rPr>
        <w:t>(„</w:t>
      </w:r>
      <w:r w:rsidRPr="00EE7CC1">
        <w:rPr>
          <w:rFonts w:ascii="Arial" w:hAnsi="Arial" w:cs="Arial"/>
          <w:b/>
          <w:bCs/>
        </w:rPr>
        <w:t>Spółka</w:t>
      </w:r>
      <w:r w:rsidRPr="00EE7CC1">
        <w:rPr>
          <w:rFonts w:ascii="Arial" w:hAnsi="Arial" w:cs="Arial"/>
        </w:rPr>
        <w:t>”)</w:t>
      </w:r>
      <w:r w:rsidR="00656DFB">
        <w:rPr>
          <w:rFonts w:ascii="Arial" w:hAnsi="Arial" w:cs="Arial"/>
        </w:rPr>
        <w:t xml:space="preserve">, działając na podstawie </w:t>
      </w:r>
      <w:r w:rsidR="00EB4505" w:rsidRPr="00EB4505">
        <w:rPr>
          <w:rFonts w:ascii="Arial" w:hAnsi="Arial" w:cs="Arial"/>
        </w:rPr>
        <w:t xml:space="preserve">art. 398 </w:t>
      </w:r>
      <w:proofErr w:type="spellStart"/>
      <w:r w:rsidR="00EB4505" w:rsidRPr="00EB4505">
        <w:rPr>
          <w:rFonts w:ascii="Arial" w:hAnsi="Arial" w:cs="Arial"/>
        </w:rPr>
        <w:t>k.s.h</w:t>
      </w:r>
      <w:proofErr w:type="spellEnd"/>
      <w:r w:rsidR="00EB4505" w:rsidRPr="00EB4505">
        <w:rPr>
          <w:rFonts w:ascii="Arial" w:hAnsi="Arial" w:cs="Arial"/>
        </w:rPr>
        <w:t>. w zw. z art. 399</w:t>
      </w:r>
      <w:r w:rsidR="00EB4505">
        <w:rPr>
          <w:rFonts w:ascii="Arial" w:hAnsi="Arial" w:cs="Arial"/>
        </w:rPr>
        <w:t xml:space="preserve"> </w:t>
      </w:r>
      <w:r w:rsidR="00EB4505" w:rsidRPr="00EB4505">
        <w:rPr>
          <w:rFonts w:ascii="Arial" w:hAnsi="Arial" w:cs="Arial"/>
        </w:rPr>
        <w:t xml:space="preserve">§ 1 </w:t>
      </w:r>
      <w:proofErr w:type="spellStart"/>
      <w:r w:rsidR="00EB4505" w:rsidRPr="00EB4505">
        <w:rPr>
          <w:rFonts w:ascii="Arial" w:hAnsi="Arial" w:cs="Arial"/>
        </w:rPr>
        <w:t>k.s.h</w:t>
      </w:r>
      <w:proofErr w:type="spellEnd"/>
      <w:r w:rsidR="00EB4505" w:rsidRPr="00EB4505">
        <w:rPr>
          <w:rFonts w:ascii="Arial" w:hAnsi="Arial" w:cs="Arial"/>
        </w:rPr>
        <w:t>.</w:t>
      </w:r>
      <w:r w:rsidR="00EB4505">
        <w:rPr>
          <w:rFonts w:ascii="Arial" w:hAnsi="Arial" w:cs="Arial"/>
        </w:rPr>
        <w:t xml:space="preserve">, art. 402 </w:t>
      </w:r>
      <w:r w:rsidR="000C580C" w:rsidRPr="000C580C">
        <w:rPr>
          <w:rFonts w:ascii="Arial" w:hAnsi="Arial" w:cs="Arial"/>
        </w:rPr>
        <w:t>§ 3</w:t>
      </w:r>
      <w:r w:rsidR="000C580C">
        <w:rPr>
          <w:rFonts w:ascii="Arial" w:hAnsi="Arial" w:cs="Arial"/>
        </w:rPr>
        <w:t xml:space="preserve"> </w:t>
      </w:r>
      <w:proofErr w:type="spellStart"/>
      <w:r w:rsidR="000C580C">
        <w:rPr>
          <w:rFonts w:ascii="Arial" w:hAnsi="Arial" w:cs="Arial"/>
        </w:rPr>
        <w:t>k.s.h</w:t>
      </w:r>
      <w:proofErr w:type="spellEnd"/>
      <w:r w:rsidR="000C580C">
        <w:rPr>
          <w:rFonts w:ascii="Arial" w:hAnsi="Arial" w:cs="Arial"/>
        </w:rPr>
        <w:t>.</w:t>
      </w:r>
      <w:r w:rsidR="00FD5150">
        <w:rPr>
          <w:rFonts w:ascii="Arial" w:hAnsi="Arial" w:cs="Arial"/>
        </w:rPr>
        <w:t xml:space="preserve"> oraz </w:t>
      </w:r>
      <w:r w:rsidR="0081788A" w:rsidRPr="0081788A">
        <w:rPr>
          <w:rFonts w:ascii="Arial" w:hAnsi="Arial" w:cs="Arial"/>
        </w:rPr>
        <w:t xml:space="preserve">§ 15 </w:t>
      </w:r>
      <w:r w:rsidR="0081788A">
        <w:rPr>
          <w:rFonts w:ascii="Arial" w:hAnsi="Arial" w:cs="Arial"/>
        </w:rPr>
        <w:t xml:space="preserve">ust. 1 </w:t>
      </w:r>
      <w:r w:rsidR="0081788A" w:rsidRPr="0081788A">
        <w:rPr>
          <w:rFonts w:ascii="Arial" w:hAnsi="Arial" w:cs="Arial"/>
        </w:rPr>
        <w:t>Statutu</w:t>
      </w:r>
      <w:r w:rsidR="0081788A">
        <w:rPr>
          <w:rFonts w:ascii="Arial" w:hAnsi="Arial" w:cs="Arial"/>
        </w:rPr>
        <w:t xml:space="preserve"> Spółki,</w:t>
      </w:r>
      <w:r w:rsidRPr="00EE7CC1">
        <w:rPr>
          <w:rFonts w:ascii="Arial" w:hAnsi="Arial" w:cs="Arial"/>
        </w:rPr>
        <w:t xml:space="preserve"> niniejszym zwołuje </w:t>
      </w:r>
      <w:r w:rsidR="00843B06">
        <w:rPr>
          <w:rFonts w:ascii="Arial" w:hAnsi="Arial" w:cs="Arial"/>
        </w:rPr>
        <w:t>Nadz</w:t>
      </w:r>
      <w:r w:rsidRPr="00EE7CC1">
        <w:rPr>
          <w:rFonts w:ascii="Arial" w:hAnsi="Arial" w:cs="Arial"/>
        </w:rPr>
        <w:t xml:space="preserve">wyczajne Walne Zgromadzenie Spółki na dzień </w:t>
      </w:r>
      <w:r w:rsidR="00843B06">
        <w:rPr>
          <w:rFonts w:ascii="Arial" w:hAnsi="Arial" w:cs="Arial"/>
        </w:rPr>
        <w:t>29 maja 2023</w:t>
      </w:r>
      <w:r w:rsidR="003B6629">
        <w:rPr>
          <w:rFonts w:ascii="Arial" w:hAnsi="Arial" w:cs="Arial"/>
        </w:rPr>
        <w:t> </w:t>
      </w:r>
      <w:r w:rsidRPr="00EE7CC1">
        <w:rPr>
          <w:rFonts w:ascii="Arial" w:hAnsi="Arial" w:cs="Arial"/>
        </w:rPr>
        <w:t xml:space="preserve">r. o godzinie </w:t>
      </w:r>
      <w:r w:rsidR="00843B06" w:rsidRPr="009A0B5F">
        <w:rPr>
          <w:rFonts w:ascii="Arial" w:hAnsi="Arial" w:cs="Arial"/>
        </w:rPr>
        <w:t>14:00</w:t>
      </w:r>
      <w:r>
        <w:rPr>
          <w:rFonts w:ascii="Arial" w:hAnsi="Arial" w:cs="Arial"/>
        </w:rPr>
        <w:t xml:space="preserve"> </w:t>
      </w:r>
      <w:r w:rsidRPr="00EE7CC1">
        <w:rPr>
          <w:rFonts w:ascii="Arial" w:hAnsi="Arial" w:cs="Arial"/>
        </w:rPr>
        <w:t>w</w:t>
      </w:r>
      <w:r w:rsidR="001B5BFF">
        <w:rPr>
          <w:rFonts w:ascii="Arial" w:hAnsi="Arial" w:cs="Arial"/>
        </w:rPr>
        <w:t xml:space="preserve"> siedzibie Kancelarii Notarialnej </w:t>
      </w:r>
      <w:r w:rsidR="00B12E6D">
        <w:rPr>
          <w:rFonts w:ascii="Arial" w:hAnsi="Arial" w:cs="Arial"/>
        </w:rPr>
        <w:t>Mikołaja Siennickiego w Poznaniu</w:t>
      </w:r>
      <w:r w:rsidRPr="00EE7CC1">
        <w:rPr>
          <w:rFonts w:ascii="Arial" w:hAnsi="Arial" w:cs="Arial"/>
        </w:rPr>
        <w:t>,</w:t>
      </w:r>
      <w:r w:rsidR="00B12E6D">
        <w:rPr>
          <w:rFonts w:ascii="Arial" w:hAnsi="Arial" w:cs="Arial"/>
        </w:rPr>
        <w:t xml:space="preserve"> </w:t>
      </w:r>
      <w:r w:rsidR="001A080C">
        <w:rPr>
          <w:rFonts w:ascii="Arial" w:hAnsi="Arial" w:cs="Arial"/>
        </w:rPr>
        <w:t xml:space="preserve">przy </w:t>
      </w:r>
      <w:r w:rsidR="00CE4890" w:rsidRPr="00CE4890">
        <w:rPr>
          <w:rFonts w:ascii="Arial" w:hAnsi="Arial" w:cs="Arial"/>
        </w:rPr>
        <w:t>ul. Winogrady 67</w:t>
      </w:r>
      <w:r w:rsidR="00CE4890">
        <w:rPr>
          <w:rFonts w:ascii="Arial" w:hAnsi="Arial" w:cs="Arial"/>
        </w:rPr>
        <w:t xml:space="preserve">, </w:t>
      </w:r>
      <w:r w:rsidR="00CE4890" w:rsidRPr="00CE4890">
        <w:rPr>
          <w:rFonts w:ascii="Arial" w:hAnsi="Arial" w:cs="Arial"/>
        </w:rPr>
        <w:t>61-659 Poznań</w:t>
      </w:r>
      <w:r w:rsidR="00D247AF">
        <w:rPr>
          <w:rFonts w:ascii="Arial" w:hAnsi="Arial" w:cs="Arial"/>
        </w:rPr>
        <w:t>,</w:t>
      </w:r>
      <w:r w:rsidRPr="00EE7CC1">
        <w:rPr>
          <w:rFonts w:ascii="Arial" w:hAnsi="Arial" w:cs="Arial"/>
        </w:rPr>
        <w:t xml:space="preserve"> z następującym porządkiem obrad:</w:t>
      </w:r>
    </w:p>
    <w:p w14:paraId="784B0A4A" w14:textId="002A21B4" w:rsidR="008F09CD" w:rsidRPr="008F09CD" w:rsidRDefault="008F09CD" w:rsidP="008F09CD">
      <w:pPr>
        <w:pStyle w:val="Akapitzlist"/>
        <w:numPr>
          <w:ilvl w:val="0"/>
          <w:numId w:val="1"/>
        </w:numPr>
        <w:jc w:val="both"/>
        <w:rPr>
          <w:rFonts w:ascii="Arial" w:hAnsi="Arial" w:cs="Arial"/>
        </w:rPr>
      </w:pPr>
      <w:r w:rsidRPr="008F09CD">
        <w:rPr>
          <w:rFonts w:ascii="Arial" w:hAnsi="Arial" w:cs="Arial"/>
        </w:rPr>
        <w:t xml:space="preserve">Otwarcie </w:t>
      </w:r>
      <w:r w:rsidR="001A784B">
        <w:rPr>
          <w:rFonts w:ascii="Arial" w:hAnsi="Arial" w:cs="Arial"/>
        </w:rPr>
        <w:t>Nadzwy</w:t>
      </w:r>
      <w:r w:rsidRPr="008F09CD">
        <w:rPr>
          <w:rFonts w:ascii="Arial" w:hAnsi="Arial" w:cs="Arial"/>
        </w:rPr>
        <w:t>czajnego Walnego Zgromadzenia.</w:t>
      </w:r>
    </w:p>
    <w:p w14:paraId="71D69E42" w14:textId="6B5B999B" w:rsidR="008F09CD" w:rsidRPr="008F09CD" w:rsidRDefault="008F09CD" w:rsidP="008F09CD">
      <w:pPr>
        <w:pStyle w:val="Akapitzlist"/>
        <w:numPr>
          <w:ilvl w:val="0"/>
          <w:numId w:val="1"/>
        </w:numPr>
        <w:jc w:val="both"/>
        <w:rPr>
          <w:rFonts w:ascii="Arial" w:hAnsi="Arial" w:cs="Arial"/>
        </w:rPr>
      </w:pPr>
      <w:r w:rsidRPr="008F09CD">
        <w:rPr>
          <w:rFonts w:ascii="Arial" w:hAnsi="Arial" w:cs="Arial"/>
        </w:rPr>
        <w:t xml:space="preserve">Wybór Przewodniczącego </w:t>
      </w:r>
      <w:r w:rsidR="001A784B">
        <w:rPr>
          <w:rFonts w:ascii="Arial" w:hAnsi="Arial" w:cs="Arial"/>
        </w:rPr>
        <w:t>Nadzwy</w:t>
      </w:r>
      <w:r w:rsidRPr="008F09CD">
        <w:rPr>
          <w:rFonts w:ascii="Arial" w:hAnsi="Arial" w:cs="Arial"/>
        </w:rPr>
        <w:t>czajnego Walnego Zgromadzenia.</w:t>
      </w:r>
    </w:p>
    <w:p w14:paraId="51824109" w14:textId="63AF7B3F" w:rsidR="008F09CD" w:rsidRPr="008F09CD" w:rsidRDefault="008F09CD" w:rsidP="008F09CD">
      <w:pPr>
        <w:pStyle w:val="Akapitzlist"/>
        <w:numPr>
          <w:ilvl w:val="0"/>
          <w:numId w:val="1"/>
        </w:numPr>
        <w:jc w:val="both"/>
        <w:rPr>
          <w:rFonts w:ascii="Arial" w:hAnsi="Arial" w:cs="Arial"/>
        </w:rPr>
      </w:pPr>
      <w:r w:rsidRPr="008F09CD">
        <w:rPr>
          <w:rFonts w:ascii="Arial" w:hAnsi="Arial" w:cs="Arial"/>
        </w:rPr>
        <w:t xml:space="preserve">Stwierdzenie prawidłowości zwołania </w:t>
      </w:r>
      <w:r w:rsidR="001A784B">
        <w:rPr>
          <w:rFonts w:ascii="Arial" w:hAnsi="Arial" w:cs="Arial"/>
        </w:rPr>
        <w:t>Nadz</w:t>
      </w:r>
      <w:r w:rsidRPr="008F09CD">
        <w:rPr>
          <w:rFonts w:ascii="Arial" w:hAnsi="Arial" w:cs="Arial"/>
        </w:rPr>
        <w:t>wyczajnego Walnego Zgromadzenia oraz jego ważności i zdolności do podejmowania uchwał.</w:t>
      </w:r>
    </w:p>
    <w:p w14:paraId="36AB2A34" w14:textId="705DBA77" w:rsidR="008F09CD" w:rsidRPr="008F09CD" w:rsidRDefault="008F09CD" w:rsidP="008F09CD">
      <w:pPr>
        <w:pStyle w:val="Akapitzlist"/>
        <w:numPr>
          <w:ilvl w:val="0"/>
          <w:numId w:val="1"/>
        </w:numPr>
        <w:jc w:val="both"/>
        <w:rPr>
          <w:rFonts w:ascii="Arial" w:hAnsi="Arial" w:cs="Arial"/>
        </w:rPr>
      </w:pPr>
      <w:r w:rsidRPr="008F09CD">
        <w:rPr>
          <w:rFonts w:ascii="Arial" w:hAnsi="Arial" w:cs="Arial"/>
        </w:rPr>
        <w:t>Przyjęcie porządku obrad.</w:t>
      </w:r>
    </w:p>
    <w:p w14:paraId="2DC79F2F" w14:textId="59BAAF5A" w:rsidR="00132274" w:rsidRPr="00F76D03" w:rsidRDefault="00132274" w:rsidP="008F09CD">
      <w:pPr>
        <w:pStyle w:val="Akapitzlist"/>
        <w:numPr>
          <w:ilvl w:val="0"/>
          <w:numId w:val="1"/>
        </w:numPr>
        <w:jc w:val="both"/>
        <w:rPr>
          <w:rFonts w:ascii="Arial" w:hAnsi="Arial" w:cs="Arial"/>
        </w:rPr>
      </w:pPr>
      <w:r>
        <w:rPr>
          <w:rFonts w:ascii="Arial" w:hAnsi="Arial" w:cs="Arial"/>
        </w:rPr>
        <w:t>Podjęcie uchwał</w:t>
      </w:r>
      <w:r w:rsidR="00483F27">
        <w:rPr>
          <w:rFonts w:ascii="Arial" w:hAnsi="Arial" w:cs="Arial"/>
        </w:rPr>
        <w:t xml:space="preserve"> </w:t>
      </w:r>
      <w:r>
        <w:rPr>
          <w:rFonts w:ascii="Arial" w:hAnsi="Arial" w:cs="Arial"/>
        </w:rPr>
        <w:t xml:space="preserve">w sprawie zmian w </w:t>
      </w:r>
      <w:r w:rsidRPr="00F76D03">
        <w:rPr>
          <w:rFonts w:ascii="Arial" w:hAnsi="Arial" w:cs="Arial"/>
        </w:rPr>
        <w:t>składzie Rady Nadzorczej</w:t>
      </w:r>
      <w:r w:rsidR="00F76D03" w:rsidRPr="00F76D03">
        <w:rPr>
          <w:rFonts w:ascii="Arial" w:hAnsi="Arial" w:cs="Arial"/>
        </w:rPr>
        <w:t xml:space="preserve"> Spółki</w:t>
      </w:r>
      <w:r w:rsidRPr="00F76D03">
        <w:rPr>
          <w:rFonts w:ascii="Arial" w:hAnsi="Arial" w:cs="Arial"/>
        </w:rPr>
        <w:t>.</w:t>
      </w:r>
    </w:p>
    <w:p w14:paraId="5A30C36E" w14:textId="5F0C1E04" w:rsidR="008F09CD" w:rsidRPr="008F09CD" w:rsidRDefault="008F09CD" w:rsidP="008F09CD">
      <w:pPr>
        <w:pStyle w:val="Akapitzlist"/>
        <w:numPr>
          <w:ilvl w:val="0"/>
          <w:numId w:val="1"/>
        </w:numPr>
        <w:jc w:val="both"/>
        <w:rPr>
          <w:rFonts w:ascii="Arial" w:hAnsi="Arial" w:cs="Arial"/>
        </w:rPr>
      </w:pPr>
      <w:r w:rsidRPr="008F09CD">
        <w:rPr>
          <w:rFonts w:ascii="Arial" w:hAnsi="Arial" w:cs="Arial"/>
        </w:rPr>
        <w:t xml:space="preserve">Podjęcie uchwały w sprawie </w:t>
      </w:r>
      <w:r w:rsidR="001523D6">
        <w:rPr>
          <w:rFonts w:ascii="Arial" w:hAnsi="Arial" w:cs="Arial"/>
        </w:rPr>
        <w:t>uchwalenia</w:t>
      </w:r>
      <w:r w:rsidR="002933BB">
        <w:rPr>
          <w:rFonts w:ascii="Arial" w:hAnsi="Arial" w:cs="Arial"/>
        </w:rPr>
        <w:t xml:space="preserve"> Regulaminu Rady Nadzorczej</w:t>
      </w:r>
      <w:r w:rsidR="00F76D03">
        <w:rPr>
          <w:rFonts w:ascii="Arial" w:hAnsi="Arial" w:cs="Arial"/>
        </w:rPr>
        <w:t xml:space="preserve"> Spółki</w:t>
      </w:r>
      <w:r w:rsidR="002933BB">
        <w:rPr>
          <w:rFonts w:ascii="Arial" w:hAnsi="Arial" w:cs="Arial"/>
        </w:rPr>
        <w:t>.</w:t>
      </w:r>
    </w:p>
    <w:p w14:paraId="1BC62E4D" w14:textId="1F76A860" w:rsidR="008F09CD" w:rsidRPr="009252E4" w:rsidRDefault="008F09CD" w:rsidP="008F09CD">
      <w:pPr>
        <w:pStyle w:val="Akapitzlist"/>
        <w:numPr>
          <w:ilvl w:val="0"/>
          <w:numId w:val="1"/>
        </w:numPr>
        <w:jc w:val="both"/>
        <w:rPr>
          <w:rFonts w:ascii="Arial" w:hAnsi="Arial" w:cs="Arial"/>
        </w:rPr>
      </w:pPr>
      <w:r w:rsidRPr="008F09CD">
        <w:rPr>
          <w:rFonts w:ascii="Arial" w:hAnsi="Arial" w:cs="Arial"/>
        </w:rPr>
        <w:t xml:space="preserve">Podjęcie uchwały w sprawie </w:t>
      </w:r>
      <w:r w:rsidR="002933BB" w:rsidRPr="009252E4">
        <w:rPr>
          <w:rFonts w:ascii="Arial" w:hAnsi="Arial" w:cs="Arial"/>
        </w:rPr>
        <w:t>ustalenia wynagrodzenia Członków Rady Nadzorczej</w:t>
      </w:r>
      <w:r w:rsidR="00F21C8C">
        <w:rPr>
          <w:rFonts w:ascii="Arial" w:hAnsi="Arial" w:cs="Arial"/>
        </w:rPr>
        <w:t xml:space="preserve"> Spółki</w:t>
      </w:r>
      <w:r w:rsidR="002933BB" w:rsidRPr="009252E4">
        <w:rPr>
          <w:rFonts w:ascii="Arial" w:hAnsi="Arial" w:cs="Arial"/>
        </w:rPr>
        <w:t>.</w:t>
      </w:r>
    </w:p>
    <w:p w14:paraId="4B4914FC" w14:textId="4D4E4766" w:rsidR="002933BB" w:rsidRDefault="002933BB" w:rsidP="008F09CD">
      <w:pPr>
        <w:pStyle w:val="Akapitzlist"/>
        <w:numPr>
          <w:ilvl w:val="0"/>
          <w:numId w:val="1"/>
        </w:numPr>
        <w:jc w:val="both"/>
        <w:rPr>
          <w:rFonts w:ascii="Arial" w:hAnsi="Arial" w:cs="Arial"/>
        </w:rPr>
      </w:pPr>
      <w:r w:rsidRPr="009252E4">
        <w:rPr>
          <w:rFonts w:ascii="Arial" w:hAnsi="Arial" w:cs="Arial"/>
        </w:rPr>
        <w:t>Podjęcie uchwały w sprawie ustalenia wynagrodzenia Prezesa Zarządu</w:t>
      </w:r>
      <w:r w:rsidR="00F21C8C">
        <w:rPr>
          <w:rFonts w:ascii="Arial" w:hAnsi="Arial" w:cs="Arial"/>
        </w:rPr>
        <w:t xml:space="preserve"> Spółki</w:t>
      </w:r>
      <w:r w:rsidRPr="009252E4">
        <w:rPr>
          <w:rFonts w:ascii="Arial" w:hAnsi="Arial" w:cs="Arial"/>
        </w:rPr>
        <w:t>.</w:t>
      </w:r>
    </w:p>
    <w:p w14:paraId="0C621185" w14:textId="486BFCBB" w:rsidR="00DE0C9C" w:rsidRPr="009252E4" w:rsidRDefault="00DE0C9C" w:rsidP="008F09CD">
      <w:pPr>
        <w:pStyle w:val="Akapitzlist"/>
        <w:numPr>
          <w:ilvl w:val="0"/>
          <w:numId w:val="1"/>
        </w:numPr>
        <w:jc w:val="both"/>
        <w:rPr>
          <w:rFonts w:ascii="Arial" w:hAnsi="Arial" w:cs="Arial"/>
        </w:rPr>
      </w:pPr>
      <w:r>
        <w:rPr>
          <w:rFonts w:ascii="Arial" w:hAnsi="Arial" w:cs="Arial"/>
        </w:rPr>
        <w:t>Podjęcie uchwał w sprawie wyrażenia zgody na zaciągnięcie</w:t>
      </w:r>
      <w:r w:rsidR="000B2951">
        <w:rPr>
          <w:rFonts w:ascii="Arial" w:hAnsi="Arial" w:cs="Arial"/>
        </w:rPr>
        <w:t xml:space="preserve"> przez Zarząd </w:t>
      </w:r>
      <w:r w:rsidR="00DD2DF5">
        <w:rPr>
          <w:rFonts w:ascii="Arial" w:hAnsi="Arial" w:cs="Arial"/>
        </w:rPr>
        <w:t>Spółki</w:t>
      </w:r>
      <w:r>
        <w:rPr>
          <w:rFonts w:ascii="Arial" w:hAnsi="Arial" w:cs="Arial"/>
        </w:rPr>
        <w:t xml:space="preserve"> zobowiązań inwestycyjnych</w:t>
      </w:r>
      <w:r w:rsidR="00AB61D7">
        <w:rPr>
          <w:rFonts w:ascii="Arial" w:hAnsi="Arial" w:cs="Arial"/>
        </w:rPr>
        <w:t xml:space="preserve"> i innych zobowiązań</w:t>
      </w:r>
      <w:r>
        <w:rPr>
          <w:rFonts w:ascii="Arial" w:hAnsi="Arial" w:cs="Arial"/>
        </w:rPr>
        <w:t>.</w:t>
      </w:r>
    </w:p>
    <w:p w14:paraId="5DC7C893" w14:textId="5ECED16E" w:rsidR="00650665" w:rsidRPr="002E6311" w:rsidRDefault="002933BB" w:rsidP="008F09CD">
      <w:pPr>
        <w:pStyle w:val="Akapitzlist"/>
        <w:numPr>
          <w:ilvl w:val="0"/>
          <w:numId w:val="1"/>
        </w:numPr>
        <w:jc w:val="both"/>
        <w:rPr>
          <w:rFonts w:ascii="Arial" w:hAnsi="Arial" w:cs="Arial"/>
        </w:rPr>
      </w:pPr>
      <w:r w:rsidRPr="002E6311">
        <w:rPr>
          <w:rFonts w:ascii="Arial" w:hAnsi="Arial" w:cs="Arial"/>
        </w:rPr>
        <w:t xml:space="preserve">Podjęcie uchwały w sprawie zmiany </w:t>
      </w:r>
      <w:r w:rsidR="003E50E7">
        <w:rPr>
          <w:rFonts w:ascii="Arial" w:hAnsi="Arial" w:cs="Arial"/>
        </w:rPr>
        <w:t>S</w:t>
      </w:r>
      <w:r w:rsidRPr="002E6311">
        <w:rPr>
          <w:rFonts w:ascii="Arial" w:hAnsi="Arial" w:cs="Arial"/>
        </w:rPr>
        <w:t>tatutu Spółki</w:t>
      </w:r>
      <w:r w:rsidR="00E7515C" w:rsidRPr="002E6311">
        <w:rPr>
          <w:rFonts w:ascii="Arial" w:hAnsi="Arial" w:cs="Arial"/>
        </w:rPr>
        <w:t>.</w:t>
      </w:r>
      <w:r w:rsidR="00F23E59" w:rsidRPr="002E6311">
        <w:rPr>
          <w:rFonts w:ascii="Arial" w:hAnsi="Arial" w:cs="Arial"/>
        </w:rPr>
        <w:t xml:space="preserve">  </w:t>
      </w:r>
    </w:p>
    <w:p w14:paraId="1E005312" w14:textId="61A4672C" w:rsidR="002933BB" w:rsidRPr="002E6311" w:rsidRDefault="00650665" w:rsidP="008F09CD">
      <w:pPr>
        <w:pStyle w:val="Akapitzlist"/>
        <w:numPr>
          <w:ilvl w:val="0"/>
          <w:numId w:val="1"/>
        </w:numPr>
        <w:jc w:val="both"/>
        <w:rPr>
          <w:rFonts w:ascii="Arial" w:hAnsi="Arial" w:cs="Arial"/>
        </w:rPr>
      </w:pPr>
      <w:r w:rsidRPr="002E6311">
        <w:rPr>
          <w:rFonts w:ascii="Arial" w:hAnsi="Arial" w:cs="Arial"/>
        </w:rPr>
        <w:t xml:space="preserve">Podjęcie uchwały w sprawie </w:t>
      </w:r>
      <w:r w:rsidR="00F23E59" w:rsidRPr="002E6311">
        <w:rPr>
          <w:rFonts w:ascii="Arial" w:hAnsi="Arial" w:cs="Arial"/>
        </w:rPr>
        <w:t xml:space="preserve">przyjęcia tekstu jednolitego </w:t>
      </w:r>
      <w:r w:rsidR="003E50E7">
        <w:rPr>
          <w:rFonts w:ascii="Arial" w:hAnsi="Arial" w:cs="Arial"/>
        </w:rPr>
        <w:t>S</w:t>
      </w:r>
      <w:r w:rsidR="00F23E59" w:rsidRPr="002E6311">
        <w:rPr>
          <w:rFonts w:ascii="Arial" w:hAnsi="Arial" w:cs="Arial"/>
        </w:rPr>
        <w:t>tatutu Spółki.</w:t>
      </w:r>
    </w:p>
    <w:p w14:paraId="6173EB79" w14:textId="47FF4727" w:rsidR="006C07BC" w:rsidRPr="0039489A" w:rsidRDefault="006C07BC" w:rsidP="008F09CD">
      <w:pPr>
        <w:pStyle w:val="Akapitzlist"/>
        <w:numPr>
          <w:ilvl w:val="0"/>
          <w:numId w:val="1"/>
        </w:numPr>
        <w:jc w:val="both"/>
        <w:rPr>
          <w:rFonts w:ascii="Arial" w:hAnsi="Arial" w:cs="Arial"/>
        </w:rPr>
      </w:pPr>
      <w:r w:rsidRPr="0039489A">
        <w:rPr>
          <w:rFonts w:ascii="Arial" w:hAnsi="Arial" w:cs="Arial"/>
        </w:rPr>
        <w:t>Wolne wnioski.</w:t>
      </w:r>
    </w:p>
    <w:p w14:paraId="3B4856CC" w14:textId="3944870D" w:rsidR="00EE7CC1" w:rsidRPr="008F09CD" w:rsidRDefault="008F09CD" w:rsidP="008F09CD">
      <w:pPr>
        <w:pStyle w:val="Akapitzlist"/>
        <w:numPr>
          <w:ilvl w:val="0"/>
          <w:numId w:val="1"/>
        </w:numPr>
        <w:jc w:val="both"/>
        <w:rPr>
          <w:rFonts w:ascii="Arial" w:hAnsi="Arial" w:cs="Arial"/>
        </w:rPr>
      </w:pPr>
      <w:r w:rsidRPr="008F09CD">
        <w:rPr>
          <w:rFonts w:ascii="Arial" w:hAnsi="Arial" w:cs="Arial"/>
        </w:rPr>
        <w:t>Zamknięcie obrad.</w:t>
      </w:r>
    </w:p>
    <w:p w14:paraId="1520E443" w14:textId="77777777" w:rsidR="00254E22" w:rsidRDefault="00254E22" w:rsidP="00254E22">
      <w:pPr>
        <w:jc w:val="center"/>
        <w:rPr>
          <w:rFonts w:ascii="Arial" w:hAnsi="Arial" w:cs="Arial"/>
          <w:b/>
          <w:bCs/>
        </w:rPr>
      </w:pPr>
    </w:p>
    <w:p w14:paraId="44FC40BB" w14:textId="537339FF" w:rsidR="00CF2006" w:rsidRPr="00CF2006" w:rsidRDefault="00CF2006" w:rsidP="00CF2006">
      <w:pPr>
        <w:jc w:val="both"/>
        <w:rPr>
          <w:rFonts w:ascii="Arial" w:hAnsi="Arial" w:cs="Arial"/>
        </w:rPr>
      </w:pPr>
      <w:r w:rsidRPr="00EB218A">
        <w:rPr>
          <w:rFonts w:ascii="Arial" w:hAnsi="Arial" w:cs="Arial"/>
          <w:b/>
          <w:bCs/>
        </w:rPr>
        <w:t xml:space="preserve">Proponowane zmiany </w:t>
      </w:r>
      <w:r w:rsidR="009B1B59">
        <w:rPr>
          <w:rFonts w:ascii="Arial" w:hAnsi="Arial" w:cs="Arial"/>
          <w:b/>
          <w:bCs/>
        </w:rPr>
        <w:t>S</w:t>
      </w:r>
      <w:r w:rsidRPr="00EB218A">
        <w:rPr>
          <w:rFonts w:ascii="Arial" w:hAnsi="Arial" w:cs="Arial"/>
          <w:b/>
          <w:bCs/>
        </w:rPr>
        <w:t xml:space="preserve">tatutu </w:t>
      </w:r>
      <w:r w:rsidR="00EB218A">
        <w:rPr>
          <w:rFonts w:ascii="Arial" w:hAnsi="Arial" w:cs="Arial"/>
          <w:b/>
          <w:bCs/>
        </w:rPr>
        <w:t>S</w:t>
      </w:r>
      <w:r w:rsidRPr="00EB218A">
        <w:rPr>
          <w:rFonts w:ascii="Arial" w:hAnsi="Arial" w:cs="Arial"/>
          <w:b/>
          <w:bCs/>
        </w:rPr>
        <w:t>półki</w:t>
      </w:r>
      <w:r w:rsidRPr="00CF2006">
        <w:rPr>
          <w:rFonts w:ascii="Arial" w:hAnsi="Arial" w:cs="Arial"/>
        </w:rPr>
        <w:t>:</w:t>
      </w:r>
    </w:p>
    <w:p w14:paraId="3152CBEE" w14:textId="48AE6805" w:rsidR="00DE0D70" w:rsidRDefault="00DE0D70" w:rsidP="00CF2006">
      <w:pPr>
        <w:jc w:val="both"/>
        <w:rPr>
          <w:rFonts w:ascii="Arial" w:hAnsi="Arial" w:cs="Arial"/>
        </w:rPr>
      </w:pPr>
      <w:r w:rsidRPr="00DE0D70">
        <w:rPr>
          <w:rFonts w:ascii="Arial" w:hAnsi="Arial" w:cs="Arial"/>
        </w:rPr>
        <w:t>Stosownie do przepisu art. 402 §</w:t>
      </w:r>
      <w:r w:rsidR="009449D6">
        <w:rPr>
          <w:rFonts w:ascii="Arial" w:hAnsi="Arial" w:cs="Arial"/>
        </w:rPr>
        <w:t xml:space="preserve"> </w:t>
      </w:r>
      <w:r w:rsidRPr="00DE0D70">
        <w:rPr>
          <w:rFonts w:ascii="Arial" w:hAnsi="Arial" w:cs="Arial"/>
        </w:rPr>
        <w:t>2 Kodeksu spółek handlowych, Zarząd Spółki podaje dotychczasową oraz projektowaną treść postanowień Statutu Spółki podlegających zmianie:</w:t>
      </w:r>
    </w:p>
    <w:p w14:paraId="6963B01E" w14:textId="77777777" w:rsidR="00DE0D70" w:rsidRDefault="00DE0D70" w:rsidP="00CF2006">
      <w:pPr>
        <w:jc w:val="both"/>
        <w:rPr>
          <w:rFonts w:ascii="Arial" w:hAnsi="Arial" w:cs="Arial"/>
        </w:rPr>
      </w:pPr>
    </w:p>
    <w:p w14:paraId="15FBEEE2" w14:textId="2599711C" w:rsidR="00BD1C47" w:rsidRDefault="00795F1E" w:rsidP="00E67DFA">
      <w:pPr>
        <w:pStyle w:val="Akapitzlist"/>
        <w:numPr>
          <w:ilvl w:val="0"/>
          <w:numId w:val="3"/>
        </w:numPr>
        <w:jc w:val="both"/>
        <w:rPr>
          <w:rFonts w:ascii="Arial" w:hAnsi="Arial" w:cs="Arial"/>
        </w:rPr>
      </w:pPr>
      <w:r w:rsidRPr="00EA072C">
        <w:rPr>
          <w:rFonts w:ascii="Arial" w:hAnsi="Arial" w:cs="Arial"/>
          <w:b/>
          <w:bCs/>
        </w:rPr>
        <w:t xml:space="preserve">dotychczasowe brzmienie </w:t>
      </w:r>
      <w:bookmarkStart w:id="0" w:name="_Hlk134616184"/>
      <w:r w:rsidRPr="00EA072C">
        <w:rPr>
          <w:rFonts w:ascii="Arial" w:hAnsi="Arial" w:cs="Arial"/>
          <w:b/>
          <w:bCs/>
        </w:rPr>
        <w:t>§ 10 ust. 1 Statutu</w:t>
      </w:r>
      <w:bookmarkEnd w:id="0"/>
      <w:r>
        <w:rPr>
          <w:rFonts w:ascii="Arial" w:hAnsi="Arial" w:cs="Arial"/>
        </w:rPr>
        <w:t>:</w:t>
      </w:r>
    </w:p>
    <w:p w14:paraId="119D5FEA" w14:textId="309555A3" w:rsidR="00795F1E" w:rsidRDefault="00564D9D" w:rsidP="00795F1E">
      <w:pPr>
        <w:pStyle w:val="Akapitzlist"/>
        <w:ind w:left="360"/>
        <w:jc w:val="both"/>
        <w:rPr>
          <w:rFonts w:ascii="Arial" w:hAnsi="Arial" w:cs="Arial"/>
          <w:i/>
          <w:iCs/>
        </w:rPr>
      </w:pPr>
      <w:r>
        <w:rPr>
          <w:rFonts w:ascii="Arial" w:hAnsi="Arial" w:cs="Arial"/>
        </w:rPr>
        <w:t>„</w:t>
      </w:r>
      <w:r w:rsidR="00CA1A1F" w:rsidRPr="00CA1A1F">
        <w:rPr>
          <w:rFonts w:ascii="Arial" w:hAnsi="Arial" w:cs="Arial"/>
          <w:i/>
          <w:iCs/>
        </w:rPr>
        <w:t>Akcjonariusze mają prawo do udziału w zysku przeznaczonym uchwałą Walnego Zgromadzenia na wypłatę dywidendy.”</w:t>
      </w:r>
    </w:p>
    <w:p w14:paraId="4F9D58D6" w14:textId="55728B06" w:rsidR="00CA1A1F" w:rsidRPr="00EA072C" w:rsidRDefault="00CA1A1F" w:rsidP="00795F1E">
      <w:pPr>
        <w:pStyle w:val="Akapitzlist"/>
        <w:ind w:left="360"/>
        <w:jc w:val="both"/>
        <w:rPr>
          <w:rFonts w:ascii="Arial" w:hAnsi="Arial" w:cs="Arial"/>
          <w:b/>
          <w:bCs/>
        </w:rPr>
      </w:pPr>
      <w:r w:rsidRPr="00EA072C">
        <w:rPr>
          <w:rFonts w:ascii="Arial" w:hAnsi="Arial" w:cs="Arial"/>
          <w:b/>
          <w:bCs/>
        </w:rPr>
        <w:t>proponowane brzmienie § 10 ust. 1 Statutu:</w:t>
      </w:r>
    </w:p>
    <w:p w14:paraId="597E8D6E" w14:textId="0ECFBBEE" w:rsidR="00CA1A1F" w:rsidRDefault="001725EF" w:rsidP="00795F1E">
      <w:pPr>
        <w:pStyle w:val="Akapitzlist"/>
        <w:ind w:left="360"/>
        <w:jc w:val="both"/>
        <w:rPr>
          <w:rFonts w:ascii="Arial" w:hAnsi="Arial" w:cs="Arial"/>
        </w:rPr>
      </w:pPr>
      <w:r>
        <w:rPr>
          <w:rFonts w:ascii="Arial" w:hAnsi="Arial" w:cs="Arial"/>
        </w:rPr>
        <w:t>„</w:t>
      </w:r>
      <w:r w:rsidRPr="001725EF">
        <w:rPr>
          <w:rFonts w:ascii="Arial" w:hAnsi="Arial" w:cs="Arial"/>
          <w:i/>
          <w:iCs/>
        </w:rPr>
        <w:t>Akcjonariusze mają prawo do udziału w zysku wykazanym w sprawozdaniu finansowym, zbadanym przez biegłego rewidenta, który został przeznaczony przez Walne Zgromadzenie do wypłaty akcjonariuszom</w:t>
      </w:r>
      <w:r>
        <w:rPr>
          <w:rFonts w:ascii="Arial" w:hAnsi="Arial" w:cs="Arial"/>
        </w:rPr>
        <w:t>.”</w:t>
      </w:r>
    </w:p>
    <w:p w14:paraId="4CDF3A94" w14:textId="77777777" w:rsidR="00A50B15" w:rsidRDefault="00A50B15" w:rsidP="00795F1E">
      <w:pPr>
        <w:pStyle w:val="Akapitzlist"/>
        <w:ind w:left="360"/>
        <w:jc w:val="both"/>
        <w:rPr>
          <w:rFonts w:ascii="Arial" w:hAnsi="Arial" w:cs="Arial"/>
        </w:rPr>
      </w:pPr>
    </w:p>
    <w:p w14:paraId="394874DD" w14:textId="1C218C72" w:rsidR="00A50B15" w:rsidRPr="00EA072C" w:rsidRDefault="00A50B15" w:rsidP="00A50B15">
      <w:pPr>
        <w:pStyle w:val="Akapitzlist"/>
        <w:numPr>
          <w:ilvl w:val="0"/>
          <w:numId w:val="3"/>
        </w:numPr>
        <w:jc w:val="both"/>
        <w:rPr>
          <w:rFonts w:ascii="Arial" w:hAnsi="Arial" w:cs="Arial"/>
          <w:b/>
          <w:bCs/>
        </w:rPr>
      </w:pPr>
      <w:r w:rsidRPr="00EA072C">
        <w:rPr>
          <w:rFonts w:ascii="Arial" w:hAnsi="Arial" w:cs="Arial"/>
          <w:b/>
          <w:bCs/>
        </w:rPr>
        <w:t>dotychczasowe brzmienie § 10 ust. 3 Statutu:</w:t>
      </w:r>
    </w:p>
    <w:p w14:paraId="2EDC7694" w14:textId="2375A097" w:rsidR="00A50B15" w:rsidRDefault="00635F4F" w:rsidP="00A50B15">
      <w:pPr>
        <w:pStyle w:val="Akapitzlist"/>
        <w:ind w:left="360"/>
        <w:jc w:val="both"/>
        <w:rPr>
          <w:rFonts w:ascii="Arial" w:hAnsi="Arial" w:cs="Arial"/>
        </w:rPr>
      </w:pPr>
      <w:r>
        <w:rPr>
          <w:rFonts w:ascii="Arial" w:hAnsi="Arial" w:cs="Arial"/>
        </w:rPr>
        <w:lastRenderedPageBreak/>
        <w:t>„</w:t>
      </w:r>
      <w:r w:rsidRPr="00321EE5">
        <w:rPr>
          <w:rFonts w:ascii="Arial" w:hAnsi="Arial" w:cs="Arial"/>
          <w:i/>
          <w:iCs/>
        </w:rPr>
        <w:t>Zysk przypadający akcjonariuszom dzieli się proporcjonalnie do posiadanych przez nich akcji, chyba że Walne Zgromadzenie postanowi inaczej</w:t>
      </w:r>
      <w:r w:rsidRPr="00635F4F">
        <w:rPr>
          <w:rFonts w:ascii="Arial" w:hAnsi="Arial" w:cs="Arial"/>
        </w:rPr>
        <w:t>.</w:t>
      </w:r>
      <w:r>
        <w:rPr>
          <w:rFonts w:ascii="Arial" w:hAnsi="Arial" w:cs="Arial"/>
        </w:rPr>
        <w:t>”</w:t>
      </w:r>
    </w:p>
    <w:p w14:paraId="4870BE0B" w14:textId="19076815" w:rsidR="00635F4F" w:rsidRPr="00EA072C" w:rsidRDefault="00635F4F" w:rsidP="00A50B15">
      <w:pPr>
        <w:pStyle w:val="Akapitzlist"/>
        <w:ind w:left="360"/>
        <w:jc w:val="both"/>
        <w:rPr>
          <w:rFonts w:ascii="Arial" w:hAnsi="Arial" w:cs="Arial"/>
          <w:b/>
          <w:bCs/>
        </w:rPr>
      </w:pPr>
      <w:r w:rsidRPr="00EA072C">
        <w:rPr>
          <w:rFonts w:ascii="Arial" w:hAnsi="Arial" w:cs="Arial"/>
          <w:b/>
          <w:bCs/>
        </w:rPr>
        <w:t>proponowane brzmienie § 10 ust. 3 Statutu:</w:t>
      </w:r>
    </w:p>
    <w:p w14:paraId="7FA185FD" w14:textId="7218C8AB" w:rsidR="00635F4F" w:rsidRDefault="00321EE5" w:rsidP="00A50B15">
      <w:pPr>
        <w:pStyle w:val="Akapitzlist"/>
        <w:ind w:left="360"/>
        <w:jc w:val="both"/>
        <w:rPr>
          <w:rFonts w:ascii="Arial" w:hAnsi="Arial" w:cs="Arial"/>
        </w:rPr>
      </w:pPr>
      <w:r>
        <w:rPr>
          <w:rFonts w:ascii="Arial" w:hAnsi="Arial" w:cs="Arial"/>
        </w:rPr>
        <w:t>„</w:t>
      </w:r>
      <w:r w:rsidRPr="00321EE5">
        <w:rPr>
          <w:rFonts w:ascii="Arial" w:hAnsi="Arial" w:cs="Arial"/>
          <w:i/>
          <w:iCs/>
        </w:rPr>
        <w:t>Zysk rozdziela się w stosunku do liczby akcji. Jeżeli akcje nie są całkowicie pokryte, zysk rozdziela się w stosunku do dokonanych wpłat na akcje</w:t>
      </w:r>
      <w:r>
        <w:rPr>
          <w:rFonts w:ascii="Arial" w:hAnsi="Arial" w:cs="Arial"/>
        </w:rPr>
        <w:t>.”</w:t>
      </w:r>
    </w:p>
    <w:p w14:paraId="49219663" w14:textId="77777777" w:rsidR="00321EE5" w:rsidRDefault="00321EE5" w:rsidP="00A50B15">
      <w:pPr>
        <w:pStyle w:val="Akapitzlist"/>
        <w:ind w:left="360"/>
        <w:jc w:val="both"/>
        <w:rPr>
          <w:rFonts w:ascii="Arial" w:hAnsi="Arial" w:cs="Arial"/>
        </w:rPr>
      </w:pPr>
    </w:p>
    <w:p w14:paraId="7CA00500" w14:textId="747D0159" w:rsidR="00A11D74" w:rsidRPr="00EA072C" w:rsidRDefault="00A11D74" w:rsidP="00A11D74">
      <w:pPr>
        <w:pStyle w:val="Akapitzlist"/>
        <w:numPr>
          <w:ilvl w:val="0"/>
          <w:numId w:val="3"/>
        </w:numPr>
        <w:jc w:val="both"/>
        <w:rPr>
          <w:rFonts w:ascii="Arial" w:hAnsi="Arial" w:cs="Arial"/>
          <w:b/>
          <w:bCs/>
        </w:rPr>
      </w:pPr>
      <w:r w:rsidRPr="00EA072C">
        <w:rPr>
          <w:rFonts w:ascii="Arial" w:hAnsi="Arial" w:cs="Arial"/>
          <w:b/>
          <w:bCs/>
        </w:rPr>
        <w:t xml:space="preserve">dotychczasowe brzmienie § 10 ust. </w:t>
      </w:r>
      <w:r w:rsidR="00157BD7" w:rsidRPr="00EA072C">
        <w:rPr>
          <w:rFonts w:ascii="Arial" w:hAnsi="Arial" w:cs="Arial"/>
          <w:b/>
          <w:bCs/>
        </w:rPr>
        <w:t>5</w:t>
      </w:r>
      <w:r w:rsidRPr="00EA072C">
        <w:rPr>
          <w:rFonts w:ascii="Arial" w:hAnsi="Arial" w:cs="Arial"/>
          <w:b/>
          <w:bCs/>
        </w:rPr>
        <w:t xml:space="preserve"> Statutu:</w:t>
      </w:r>
    </w:p>
    <w:p w14:paraId="5A98C91B" w14:textId="4811E3D6" w:rsidR="00157BD7" w:rsidRDefault="00157BD7" w:rsidP="00157BD7">
      <w:pPr>
        <w:pStyle w:val="Akapitzlist"/>
        <w:ind w:left="360"/>
        <w:jc w:val="both"/>
        <w:rPr>
          <w:rFonts w:ascii="Arial" w:hAnsi="Arial" w:cs="Arial"/>
          <w:i/>
          <w:iCs/>
        </w:rPr>
      </w:pPr>
      <w:r>
        <w:rPr>
          <w:rFonts w:ascii="Arial" w:hAnsi="Arial" w:cs="Arial"/>
          <w:i/>
          <w:iCs/>
        </w:rPr>
        <w:t>„</w:t>
      </w:r>
      <w:r w:rsidRPr="00157BD7">
        <w:rPr>
          <w:rFonts w:ascii="Arial" w:hAnsi="Arial" w:cs="Arial"/>
          <w:i/>
          <w:iCs/>
        </w:rPr>
        <w:t>Kwoty przeznaczone do podziału między akcjonariuszy nie mogą przekraczać zysku za ostatni rok obrotowy, powiększonego o niepodzielone zyski z lat ubiegłych (oraz o kwoty przeniesione z utworzonych z zysku kapitałów zapasowego i rezerwowych, które mogą być przeznaczone do podziału. Kwotę tę należy pomniejszyć o niepokryte straty, akcje własne oraz o kwoty, które zgodnie z ustawą lub statutem Spółki powinny być przekazane z zysku za ostatni rok obrotowy na kapitały zapasowy lub rezerwowe.</w:t>
      </w:r>
      <w:r>
        <w:rPr>
          <w:rFonts w:ascii="Arial" w:hAnsi="Arial" w:cs="Arial"/>
          <w:i/>
          <w:iCs/>
        </w:rPr>
        <w:t>”</w:t>
      </w:r>
    </w:p>
    <w:p w14:paraId="4F6B639B" w14:textId="2DB098E0" w:rsidR="00157BD7" w:rsidRPr="00EA072C" w:rsidRDefault="00231F7D" w:rsidP="00157BD7">
      <w:pPr>
        <w:pStyle w:val="Akapitzlist"/>
        <w:ind w:left="360"/>
        <w:jc w:val="both"/>
        <w:rPr>
          <w:rFonts w:ascii="Arial" w:hAnsi="Arial" w:cs="Arial"/>
          <w:b/>
          <w:bCs/>
        </w:rPr>
      </w:pPr>
      <w:r w:rsidRPr="00EA072C">
        <w:rPr>
          <w:rFonts w:ascii="Arial" w:hAnsi="Arial" w:cs="Arial"/>
          <w:b/>
          <w:bCs/>
        </w:rPr>
        <w:t>proponowane brzmienie § 10 ust. 5 Statutu:</w:t>
      </w:r>
    </w:p>
    <w:p w14:paraId="69AD4A18" w14:textId="4D87644E" w:rsidR="00B54D8F" w:rsidRPr="00C62F64" w:rsidRDefault="0062617E" w:rsidP="00C62F64">
      <w:pPr>
        <w:pStyle w:val="Akapitzlist"/>
        <w:ind w:left="360"/>
        <w:jc w:val="both"/>
      </w:pPr>
      <w:r>
        <w:rPr>
          <w:rFonts w:ascii="Arial" w:hAnsi="Arial" w:cs="Arial"/>
        </w:rPr>
        <w:t>„</w:t>
      </w:r>
      <w:r w:rsidRPr="004C37BC">
        <w:rPr>
          <w:rFonts w:ascii="Arial" w:hAnsi="Arial" w:cs="Arial"/>
          <w:i/>
          <w:iCs/>
        </w:rPr>
        <w:t>Kwota przeznaczona do podziału między akcjonariuszy nie może przekraczać zysku za ostatni rok obrotowy, powiększonego o niepodzielone zyski z lat ubiegłych (oraz o kwoty przeniesione z utworzonych z zysku kapitałów zapasowego i rezerwowych, które mogą być przeznaczone na wypłatę dywidendy. Kwotę tę należy pomniejszyć o niepokryte straty, akcje własne oraz o kwoty, które zgodnie z ustawą lub statutem Spółki powinny być przeznaczone z zysku za ostatni rok obrotowy na kapitały zapasowy lub rezerwowe</w:t>
      </w:r>
      <w:r w:rsidRPr="0062617E">
        <w:rPr>
          <w:rFonts w:ascii="Arial" w:hAnsi="Arial" w:cs="Arial"/>
        </w:rPr>
        <w:t>.</w:t>
      </w:r>
      <w:r w:rsidR="004C37BC">
        <w:rPr>
          <w:rFonts w:ascii="Arial" w:hAnsi="Arial" w:cs="Arial"/>
        </w:rPr>
        <w:t>”</w:t>
      </w:r>
    </w:p>
    <w:p w14:paraId="019E8DC5" w14:textId="77777777" w:rsidR="00B54D8F" w:rsidRPr="00157BD7" w:rsidRDefault="00B54D8F" w:rsidP="00157BD7">
      <w:pPr>
        <w:pStyle w:val="Akapitzlist"/>
        <w:ind w:left="360"/>
        <w:jc w:val="both"/>
        <w:rPr>
          <w:rFonts w:ascii="Arial" w:hAnsi="Arial" w:cs="Arial"/>
        </w:rPr>
      </w:pPr>
    </w:p>
    <w:p w14:paraId="4084552A" w14:textId="2197E5DB" w:rsidR="002C092F" w:rsidRPr="00EA072C" w:rsidRDefault="002C092F" w:rsidP="002C092F">
      <w:pPr>
        <w:pStyle w:val="Akapitzlist"/>
        <w:numPr>
          <w:ilvl w:val="0"/>
          <w:numId w:val="3"/>
        </w:numPr>
        <w:jc w:val="both"/>
        <w:rPr>
          <w:rFonts w:ascii="Arial" w:hAnsi="Arial" w:cs="Arial"/>
          <w:b/>
          <w:bCs/>
        </w:rPr>
      </w:pPr>
      <w:r w:rsidRPr="00EA072C">
        <w:rPr>
          <w:rFonts w:ascii="Arial" w:hAnsi="Arial" w:cs="Arial"/>
          <w:b/>
          <w:bCs/>
        </w:rPr>
        <w:t xml:space="preserve">dotychczasowe brzmienie § 10 ust. </w:t>
      </w:r>
      <w:r w:rsidR="00DD72CC" w:rsidRPr="00EA072C">
        <w:rPr>
          <w:rFonts w:ascii="Arial" w:hAnsi="Arial" w:cs="Arial"/>
          <w:b/>
          <w:bCs/>
        </w:rPr>
        <w:t>7</w:t>
      </w:r>
      <w:r w:rsidRPr="00EA072C">
        <w:rPr>
          <w:rFonts w:ascii="Arial" w:hAnsi="Arial" w:cs="Arial"/>
          <w:b/>
          <w:bCs/>
        </w:rPr>
        <w:t xml:space="preserve"> Statutu:</w:t>
      </w:r>
    </w:p>
    <w:p w14:paraId="1CBA5CA8" w14:textId="027BC6EA" w:rsidR="00DD72CC" w:rsidRDefault="001E3228" w:rsidP="00DD72CC">
      <w:pPr>
        <w:pStyle w:val="Akapitzlist"/>
        <w:ind w:left="360"/>
        <w:jc w:val="both"/>
        <w:rPr>
          <w:rFonts w:ascii="Arial" w:hAnsi="Arial" w:cs="Arial"/>
        </w:rPr>
      </w:pPr>
      <w:r>
        <w:rPr>
          <w:rFonts w:ascii="Arial" w:hAnsi="Arial" w:cs="Arial"/>
        </w:rPr>
        <w:t>„</w:t>
      </w:r>
      <w:r w:rsidRPr="001E3228">
        <w:rPr>
          <w:rFonts w:ascii="Arial" w:hAnsi="Arial" w:cs="Arial"/>
          <w:i/>
          <w:iCs/>
        </w:rPr>
        <w:t>Zarząd Spółki jest upoważniony do wypłaty akcjonariuszom, za zgodą Walnego Zgromadzenia, zaliczki na poczet przewidywanej dywidendy za rok obrotowy, jeżeli spółka posiada środki wystarczające na wypłatę</w:t>
      </w:r>
      <w:r>
        <w:rPr>
          <w:rFonts w:ascii="Arial" w:hAnsi="Arial" w:cs="Arial"/>
        </w:rPr>
        <w:t>.”</w:t>
      </w:r>
    </w:p>
    <w:p w14:paraId="21A8E851" w14:textId="684AE45B" w:rsidR="001E3228" w:rsidRPr="00EA072C" w:rsidRDefault="00272899" w:rsidP="00DD72CC">
      <w:pPr>
        <w:pStyle w:val="Akapitzlist"/>
        <w:ind w:left="360"/>
        <w:jc w:val="both"/>
        <w:rPr>
          <w:rFonts w:ascii="Arial" w:hAnsi="Arial" w:cs="Arial"/>
          <w:b/>
          <w:bCs/>
        </w:rPr>
      </w:pPr>
      <w:r w:rsidRPr="00EA072C">
        <w:rPr>
          <w:rFonts w:ascii="Arial" w:hAnsi="Arial" w:cs="Arial"/>
          <w:b/>
          <w:bCs/>
        </w:rPr>
        <w:t>proponowane brzmienie § 10 ust. 7 Statutu:</w:t>
      </w:r>
    </w:p>
    <w:p w14:paraId="2DE6BBBE" w14:textId="3AA6A1CB" w:rsidR="00272899" w:rsidRDefault="00F82A92" w:rsidP="00DD72CC">
      <w:pPr>
        <w:pStyle w:val="Akapitzlist"/>
        <w:ind w:left="360"/>
        <w:jc w:val="both"/>
        <w:rPr>
          <w:rFonts w:ascii="Arial" w:hAnsi="Arial" w:cs="Arial"/>
        </w:rPr>
      </w:pPr>
      <w:r>
        <w:rPr>
          <w:rFonts w:ascii="Arial" w:hAnsi="Arial" w:cs="Arial"/>
        </w:rPr>
        <w:t>„</w:t>
      </w:r>
      <w:r w:rsidRPr="00F82A92">
        <w:rPr>
          <w:rFonts w:ascii="Arial" w:hAnsi="Arial" w:cs="Arial"/>
          <w:i/>
          <w:iCs/>
        </w:rPr>
        <w:t>Zarząd Spółki jest upoważniony do wypłaty akcjonariuszom zaliczki na poczet przewidywanej dywidendy na koniec roku obrotowego, jeżeli Spółka posiada środki wystarczające na wypłatę. Wypłata zaliczki wymaga zgody Rady Nadzorczej.</w:t>
      </w:r>
      <w:r>
        <w:rPr>
          <w:rFonts w:ascii="Arial" w:hAnsi="Arial" w:cs="Arial"/>
        </w:rPr>
        <w:t>”</w:t>
      </w:r>
    </w:p>
    <w:p w14:paraId="14C55D72" w14:textId="77777777" w:rsidR="00F82A92" w:rsidRDefault="00F82A92" w:rsidP="00DD72CC">
      <w:pPr>
        <w:pStyle w:val="Akapitzlist"/>
        <w:ind w:left="360"/>
        <w:jc w:val="both"/>
        <w:rPr>
          <w:rFonts w:ascii="Arial" w:hAnsi="Arial" w:cs="Arial"/>
        </w:rPr>
      </w:pPr>
    </w:p>
    <w:p w14:paraId="4A2CD408" w14:textId="66D64EC3" w:rsidR="00F82A92" w:rsidRPr="00EA072C" w:rsidRDefault="00476C92" w:rsidP="00CC5D07">
      <w:pPr>
        <w:pStyle w:val="Akapitzlist"/>
        <w:numPr>
          <w:ilvl w:val="0"/>
          <w:numId w:val="3"/>
        </w:numPr>
        <w:jc w:val="both"/>
        <w:rPr>
          <w:rFonts w:ascii="Arial" w:hAnsi="Arial" w:cs="Arial"/>
          <w:b/>
          <w:bCs/>
        </w:rPr>
      </w:pPr>
      <w:r w:rsidRPr="00EA072C">
        <w:rPr>
          <w:rFonts w:ascii="Arial" w:hAnsi="Arial" w:cs="Arial"/>
          <w:b/>
          <w:bCs/>
        </w:rPr>
        <w:t>dotychczasowe brzmienie § 10 ust.</w:t>
      </w:r>
      <w:r w:rsidR="00CC5D07" w:rsidRPr="00EA072C">
        <w:rPr>
          <w:rFonts w:ascii="Arial" w:hAnsi="Arial" w:cs="Arial"/>
          <w:b/>
          <w:bCs/>
        </w:rPr>
        <w:t xml:space="preserve"> 8 Statutu:</w:t>
      </w:r>
    </w:p>
    <w:p w14:paraId="623F1280" w14:textId="354289C3" w:rsidR="00CC5D07" w:rsidRDefault="00CC5D07" w:rsidP="00DD72CC">
      <w:pPr>
        <w:pStyle w:val="Akapitzlist"/>
        <w:ind w:left="360"/>
        <w:jc w:val="both"/>
        <w:rPr>
          <w:rFonts w:ascii="Arial" w:hAnsi="Arial" w:cs="Arial"/>
        </w:rPr>
      </w:pPr>
      <w:r>
        <w:rPr>
          <w:rFonts w:ascii="Arial" w:hAnsi="Arial" w:cs="Arial"/>
        </w:rPr>
        <w:t>„</w:t>
      </w:r>
      <w:r w:rsidRPr="007E7979">
        <w:rPr>
          <w:rFonts w:ascii="Arial" w:hAnsi="Arial" w:cs="Arial"/>
          <w:i/>
          <w:iCs/>
        </w:rPr>
        <w:t>Spółka może wypłacić zaliczkę na poczet przewidywanej dywidendy, jeżeli jej zatwierdzone sprawozdanie finansowe za poprzedni rok obrotowy wykazuje zysk. Zaliczka może stanowić najwyżej połowę zysku osiągniętego od końca poprzedniego roku obrotowego, powiększonego o kapitały rezerwowe utworzone z zysku, którymi w celu wypłaty zaliczek może dysponować Zarząd, oraz pomniejszonego o niepokryte straty i akcje własne</w:t>
      </w:r>
      <w:r w:rsidRPr="00CC5D07">
        <w:rPr>
          <w:rFonts w:ascii="Arial" w:hAnsi="Arial" w:cs="Arial"/>
        </w:rPr>
        <w:t>.</w:t>
      </w:r>
      <w:r>
        <w:rPr>
          <w:rFonts w:ascii="Arial" w:hAnsi="Arial" w:cs="Arial"/>
        </w:rPr>
        <w:t>”</w:t>
      </w:r>
    </w:p>
    <w:p w14:paraId="76127B05" w14:textId="2A8A7170" w:rsidR="009E3456" w:rsidRPr="00EA072C" w:rsidRDefault="009E3456" w:rsidP="00DD72CC">
      <w:pPr>
        <w:pStyle w:val="Akapitzlist"/>
        <w:ind w:left="360"/>
        <w:jc w:val="both"/>
        <w:rPr>
          <w:rFonts w:ascii="Arial" w:hAnsi="Arial" w:cs="Arial"/>
          <w:b/>
          <w:bCs/>
        </w:rPr>
      </w:pPr>
      <w:r w:rsidRPr="00EA072C">
        <w:rPr>
          <w:rFonts w:ascii="Arial" w:hAnsi="Arial" w:cs="Arial"/>
          <w:b/>
          <w:bCs/>
        </w:rPr>
        <w:t>proponowane brzmienie § 10 ust. 8 Statutu:</w:t>
      </w:r>
    </w:p>
    <w:p w14:paraId="44DA2DAF" w14:textId="496E1C47" w:rsidR="009E3456" w:rsidRDefault="00A37589" w:rsidP="00DD72CC">
      <w:pPr>
        <w:pStyle w:val="Akapitzlist"/>
        <w:ind w:left="360"/>
        <w:jc w:val="both"/>
        <w:rPr>
          <w:rFonts w:ascii="Arial" w:hAnsi="Arial" w:cs="Arial"/>
        </w:rPr>
      </w:pPr>
      <w:r>
        <w:rPr>
          <w:rFonts w:ascii="Arial" w:hAnsi="Arial" w:cs="Arial"/>
        </w:rPr>
        <w:t>„</w:t>
      </w:r>
      <w:r w:rsidRPr="007E7979">
        <w:rPr>
          <w:rFonts w:ascii="Arial" w:hAnsi="Arial" w:cs="Arial"/>
          <w:i/>
          <w:iCs/>
        </w:rPr>
        <w:t>Spółka może wypłacić zaliczkę na poczet przewidywanej dywidendy, jeżeli jej zatwierdzone sprawozdanie finansowe za poprzedni rok obrotowy wykazuje zysk. Zaliczka może stanowić najwyżej połowę zysku osiągniętego od końca poprzedniego roku obrotowego, wykazanego w sprawozdaniu finansowym, zbadanym przez biegłego rewidenta, powiększonego o kapitały rezerwowe utworzone z zysku, którymi w celu wypłaty zaliczek może dysponować zarząd, oraz pomniejszonego o niepokryte straty i akcje własne</w:t>
      </w:r>
      <w:r w:rsidRPr="00A37589">
        <w:rPr>
          <w:rFonts w:ascii="Arial" w:hAnsi="Arial" w:cs="Arial"/>
        </w:rPr>
        <w:t>.</w:t>
      </w:r>
      <w:r w:rsidR="00AF037A">
        <w:rPr>
          <w:rFonts w:ascii="Arial" w:hAnsi="Arial" w:cs="Arial"/>
        </w:rPr>
        <w:t>”</w:t>
      </w:r>
    </w:p>
    <w:p w14:paraId="43675407" w14:textId="77777777" w:rsidR="00AF037A" w:rsidRDefault="00AF037A" w:rsidP="00DD72CC">
      <w:pPr>
        <w:pStyle w:val="Akapitzlist"/>
        <w:ind w:left="360"/>
        <w:jc w:val="both"/>
        <w:rPr>
          <w:rFonts w:ascii="Arial" w:hAnsi="Arial" w:cs="Arial"/>
        </w:rPr>
      </w:pPr>
    </w:p>
    <w:p w14:paraId="19B31A10" w14:textId="2FF910AC" w:rsidR="00C95C36" w:rsidRPr="00EA072C" w:rsidRDefault="00557BEB" w:rsidP="00C95C36">
      <w:pPr>
        <w:pStyle w:val="Akapitzlist"/>
        <w:numPr>
          <w:ilvl w:val="0"/>
          <w:numId w:val="3"/>
        </w:numPr>
        <w:jc w:val="both"/>
        <w:rPr>
          <w:rFonts w:ascii="Arial" w:hAnsi="Arial" w:cs="Arial"/>
          <w:b/>
          <w:bCs/>
        </w:rPr>
      </w:pPr>
      <w:r w:rsidRPr="00EA072C">
        <w:rPr>
          <w:rFonts w:ascii="Arial" w:hAnsi="Arial" w:cs="Arial"/>
          <w:b/>
          <w:bCs/>
        </w:rPr>
        <w:t>w</w:t>
      </w:r>
      <w:r w:rsidR="00C95C36" w:rsidRPr="00EA072C">
        <w:rPr>
          <w:rFonts w:ascii="Arial" w:hAnsi="Arial" w:cs="Arial"/>
          <w:b/>
          <w:bCs/>
        </w:rPr>
        <w:t xml:space="preserve"> § 10 Statutu</w:t>
      </w:r>
      <w:r w:rsidR="00EA072C">
        <w:rPr>
          <w:rFonts w:ascii="Arial" w:hAnsi="Arial" w:cs="Arial"/>
          <w:b/>
          <w:bCs/>
        </w:rPr>
        <w:t xml:space="preserve"> po ustępie 8</w:t>
      </w:r>
      <w:r w:rsidRPr="00EA072C">
        <w:rPr>
          <w:rFonts w:ascii="Arial" w:hAnsi="Arial" w:cs="Arial"/>
          <w:b/>
          <w:bCs/>
        </w:rPr>
        <w:t xml:space="preserve"> dodaje się ust</w:t>
      </w:r>
      <w:r w:rsidR="00EA072C">
        <w:rPr>
          <w:rFonts w:ascii="Arial" w:hAnsi="Arial" w:cs="Arial"/>
          <w:b/>
          <w:bCs/>
        </w:rPr>
        <w:t>ęp</w:t>
      </w:r>
      <w:r w:rsidRPr="00EA072C">
        <w:rPr>
          <w:rFonts w:ascii="Arial" w:hAnsi="Arial" w:cs="Arial"/>
          <w:b/>
          <w:bCs/>
        </w:rPr>
        <w:t xml:space="preserve"> 9 w następującym brzmieniu</w:t>
      </w:r>
      <w:r w:rsidR="00C95C36" w:rsidRPr="00EA072C">
        <w:rPr>
          <w:rFonts w:ascii="Arial" w:hAnsi="Arial" w:cs="Arial"/>
          <w:b/>
          <w:bCs/>
        </w:rPr>
        <w:t>:</w:t>
      </w:r>
    </w:p>
    <w:p w14:paraId="19C11865" w14:textId="3119A092" w:rsidR="00557BEB" w:rsidRDefault="00557BEB" w:rsidP="00557BEB">
      <w:pPr>
        <w:pStyle w:val="Akapitzlist"/>
        <w:ind w:left="360"/>
        <w:jc w:val="both"/>
        <w:rPr>
          <w:rFonts w:ascii="Arial" w:hAnsi="Arial" w:cs="Arial"/>
        </w:rPr>
      </w:pPr>
      <w:r>
        <w:rPr>
          <w:rFonts w:ascii="Arial" w:hAnsi="Arial" w:cs="Arial"/>
        </w:rPr>
        <w:t>„</w:t>
      </w:r>
      <w:r w:rsidR="00BB3432" w:rsidRPr="0096258D">
        <w:rPr>
          <w:rFonts w:ascii="Arial" w:hAnsi="Arial" w:cs="Arial"/>
          <w:i/>
          <w:iCs/>
        </w:rPr>
        <w:t>Spółka wykonuje zobowiązania pieniężne Spółki wobec akcjonariuszy z przysługujących im praw z akcji bez pośrednictwa podmiotu prowadzącego rejestr akcjonariuszy</w:t>
      </w:r>
      <w:r w:rsidR="00BB3432" w:rsidRPr="00BB3432">
        <w:rPr>
          <w:rFonts w:ascii="Arial" w:hAnsi="Arial" w:cs="Arial"/>
        </w:rPr>
        <w:t>.</w:t>
      </w:r>
      <w:r w:rsidR="00FD0D09">
        <w:rPr>
          <w:rFonts w:ascii="Arial" w:hAnsi="Arial" w:cs="Arial"/>
        </w:rPr>
        <w:t>”</w:t>
      </w:r>
    </w:p>
    <w:p w14:paraId="620F8235" w14:textId="77777777" w:rsidR="001928B7" w:rsidRDefault="001928B7" w:rsidP="00557BEB">
      <w:pPr>
        <w:pStyle w:val="Akapitzlist"/>
        <w:ind w:left="360"/>
        <w:jc w:val="both"/>
        <w:rPr>
          <w:rFonts w:ascii="Arial" w:hAnsi="Arial" w:cs="Arial"/>
        </w:rPr>
      </w:pPr>
    </w:p>
    <w:p w14:paraId="1E207BDC" w14:textId="165A9414" w:rsidR="007C0A9B" w:rsidRPr="00EA072C" w:rsidRDefault="007C0A9B" w:rsidP="007C0A9B">
      <w:pPr>
        <w:pStyle w:val="Akapitzlist"/>
        <w:numPr>
          <w:ilvl w:val="0"/>
          <w:numId w:val="3"/>
        </w:numPr>
        <w:jc w:val="both"/>
        <w:rPr>
          <w:rFonts w:ascii="Arial" w:hAnsi="Arial" w:cs="Arial"/>
          <w:b/>
          <w:bCs/>
        </w:rPr>
      </w:pPr>
      <w:r w:rsidRPr="00EA072C">
        <w:rPr>
          <w:rFonts w:ascii="Arial" w:hAnsi="Arial" w:cs="Arial"/>
          <w:b/>
          <w:bCs/>
        </w:rPr>
        <w:t>dotychczasowe brzmienie</w:t>
      </w:r>
      <w:bookmarkStart w:id="1" w:name="_Hlk134618709"/>
      <w:r w:rsidRPr="00EA072C">
        <w:rPr>
          <w:rFonts w:ascii="Arial" w:hAnsi="Arial" w:cs="Arial"/>
          <w:b/>
          <w:bCs/>
        </w:rPr>
        <w:t xml:space="preserve"> § </w:t>
      </w:r>
      <w:bookmarkEnd w:id="1"/>
      <w:r w:rsidRPr="00EA072C">
        <w:rPr>
          <w:rFonts w:ascii="Arial" w:hAnsi="Arial" w:cs="Arial"/>
          <w:b/>
          <w:bCs/>
        </w:rPr>
        <w:t>12 ust. 1 lit. „a” Statutu:</w:t>
      </w:r>
    </w:p>
    <w:p w14:paraId="3E10F588" w14:textId="51DF0C32" w:rsidR="00E30B79" w:rsidRPr="00BF4B11" w:rsidRDefault="00BF4B11" w:rsidP="00E30B79">
      <w:pPr>
        <w:pStyle w:val="Akapitzlist"/>
        <w:ind w:left="360"/>
        <w:jc w:val="both"/>
        <w:rPr>
          <w:rFonts w:ascii="Arial" w:hAnsi="Arial" w:cs="Arial"/>
          <w:i/>
          <w:iCs/>
        </w:rPr>
      </w:pPr>
      <w:r>
        <w:rPr>
          <w:rFonts w:ascii="Arial" w:hAnsi="Arial" w:cs="Arial"/>
        </w:rPr>
        <w:lastRenderedPageBreak/>
        <w:t>„</w:t>
      </w:r>
      <w:r w:rsidR="00E30B79" w:rsidRPr="00BF4B11">
        <w:rPr>
          <w:rFonts w:ascii="Arial" w:hAnsi="Arial" w:cs="Arial"/>
          <w:i/>
          <w:iCs/>
        </w:rPr>
        <w:t>Walne Zgromadzenie podejmuje uchwały w sprawach:</w:t>
      </w:r>
    </w:p>
    <w:p w14:paraId="6809750F" w14:textId="30207085" w:rsidR="00C72552" w:rsidRDefault="00BF4B11" w:rsidP="00C72552">
      <w:pPr>
        <w:pStyle w:val="Akapitzlist"/>
        <w:ind w:left="360"/>
        <w:jc w:val="both"/>
        <w:rPr>
          <w:rFonts w:ascii="Arial" w:hAnsi="Arial" w:cs="Arial"/>
        </w:rPr>
      </w:pPr>
      <w:r w:rsidRPr="00BF4B11">
        <w:rPr>
          <w:rFonts w:ascii="Arial" w:hAnsi="Arial" w:cs="Arial"/>
          <w:i/>
          <w:iCs/>
        </w:rPr>
        <w:t>a)</w:t>
      </w:r>
      <w:r>
        <w:rPr>
          <w:rFonts w:ascii="Arial" w:hAnsi="Arial" w:cs="Arial"/>
        </w:rPr>
        <w:t xml:space="preserve"> </w:t>
      </w:r>
      <w:r w:rsidR="00DD6B6D" w:rsidRPr="00DD6B6D">
        <w:rPr>
          <w:rFonts w:ascii="Arial" w:hAnsi="Arial" w:cs="Arial"/>
          <w:i/>
          <w:iCs/>
        </w:rPr>
        <w:t>rozpatrywania i zatwierdzania sprawozdania, bilansu oraz rachunków zysków i strat za rok obrotowy</w:t>
      </w:r>
      <w:r w:rsidR="00DD6B6D">
        <w:rPr>
          <w:rFonts w:ascii="Arial" w:hAnsi="Arial" w:cs="Arial"/>
        </w:rPr>
        <w:t>;”</w:t>
      </w:r>
    </w:p>
    <w:p w14:paraId="621532A6" w14:textId="25FC3D7B" w:rsidR="00BF4B11" w:rsidRPr="00EA072C" w:rsidRDefault="00BF4B11" w:rsidP="00C72552">
      <w:pPr>
        <w:pStyle w:val="Akapitzlist"/>
        <w:ind w:left="360"/>
        <w:jc w:val="both"/>
        <w:rPr>
          <w:rFonts w:ascii="Arial" w:hAnsi="Arial" w:cs="Arial"/>
          <w:b/>
          <w:bCs/>
        </w:rPr>
      </w:pPr>
      <w:r w:rsidRPr="00EA072C">
        <w:rPr>
          <w:rFonts w:ascii="Arial" w:hAnsi="Arial" w:cs="Arial"/>
          <w:b/>
          <w:bCs/>
        </w:rPr>
        <w:t>proponowane brzmienie § 12 ust. 1 lit. „a” Statutu:</w:t>
      </w:r>
    </w:p>
    <w:p w14:paraId="3760BA3D" w14:textId="5ECAED47" w:rsidR="00943455" w:rsidRPr="00943455" w:rsidRDefault="00943455" w:rsidP="00C72552">
      <w:pPr>
        <w:pStyle w:val="Akapitzlist"/>
        <w:ind w:left="360"/>
        <w:jc w:val="both"/>
        <w:rPr>
          <w:rFonts w:ascii="Arial" w:hAnsi="Arial" w:cs="Arial"/>
          <w:i/>
          <w:iCs/>
        </w:rPr>
      </w:pPr>
      <w:r>
        <w:rPr>
          <w:rFonts w:ascii="Arial" w:hAnsi="Arial" w:cs="Arial"/>
        </w:rPr>
        <w:t>„</w:t>
      </w:r>
      <w:r w:rsidRPr="00943455">
        <w:rPr>
          <w:rFonts w:ascii="Arial" w:hAnsi="Arial" w:cs="Arial"/>
          <w:i/>
          <w:iCs/>
        </w:rPr>
        <w:t>Poza innymi sprawami wymienionymi w przepisach prawa lub statucie, Walne Zgromadzenie podejmuje uchwały w sprawach:</w:t>
      </w:r>
    </w:p>
    <w:p w14:paraId="24A2A8A3" w14:textId="6F903FD9" w:rsidR="00BF4B11" w:rsidRDefault="002D71E6" w:rsidP="00C72552">
      <w:pPr>
        <w:pStyle w:val="Akapitzlist"/>
        <w:ind w:left="360"/>
        <w:jc w:val="both"/>
        <w:rPr>
          <w:rFonts w:ascii="Arial" w:hAnsi="Arial" w:cs="Arial"/>
        </w:rPr>
      </w:pPr>
      <w:r w:rsidRPr="00943455">
        <w:rPr>
          <w:rFonts w:ascii="Arial" w:hAnsi="Arial" w:cs="Arial"/>
          <w:i/>
          <w:iCs/>
        </w:rPr>
        <w:t>a)</w:t>
      </w:r>
      <w:r w:rsidRPr="00943455">
        <w:rPr>
          <w:rFonts w:ascii="Arial" w:hAnsi="Arial" w:cs="Arial"/>
          <w:i/>
          <w:iCs/>
        </w:rPr>
        <w:tab/>
        <w:t>rozpatrzenia i zatwierdzenia sprawozdania Zarządu z działalności Spółki oraz sprawozdania finansowego za ubiegły rok obrotowy</w:t>
      </w:r>
      <w:r w:rsidRPr="002D71E6">
        <w:rPr>
          <w:rFonts w:ascii="Arial" w:hAnsi="Arial" w:cs="Arial"/>
        </w:rPr>
        <w:t>;</w:t>
      </w:r>
      <w:r w:rsidR="00943455">
        <w:rPr>
          <w:rFonts w:ascii="Arial" w:hAnsi="Arial" w:cs="Arial"/>
        </w:rPr>
        <w:t>”</w:t>
      </w:r>
    </w:p>
    <w:p w14:paraId="5279313B" w14:textId="77777777" w:rsidR="00943455" w:rsidRDefault="00943455" w:rsidP="00C72552">
      <w:pPr>
        <w:pStyle w:val="Akapitzlist"/>
        <w:ind w:left="360"/>
        <w:jc w:val="both"/>
        <w:rPr>
          <w:rFonts w:ascii="Arial" w:hAnsi="Arial" w:cs="Arial"/>
        </w:rPr>
      </w:pPr>
    </w:p>
    <w:p w14:paraId="1F038398" w14:textId="308F9C53" w:rsidR="00943455" w:rsidRPr="00EA072C" w:rsidRDefault="00494059" w:rsidP="00494059">
      <w:pPr>
        <w:pStyle w:val="Akapitzlist"/>
        <w:numPr>
          <w:ilvl w:val="0"/>
          <w:numId w:val="3"/>
        </w:numPr>
        <w:jc w:val="both"/>
        <w:rPr>
          <w:rFonts w:ascii="Arial" w:hAnsi="Arial" w:cs="Arial"/>
          <w:b/>
          <w:bCs/>
        </w:rPr>
      </w:pPr>
      <w:r w:rsidRPr="00EA072C">
        <w:rPr>
          <w:rFonts w:ascii="Arial" w:hAnsi="Arial" w:cs="Arial"/>
          <w:b/>
          <w:bCs/>
        </w:rPr>
        <w:t>w</w:t>
      </w:r>
      <w:r w:rsidR="00E16263" w:rsidRPr="00EA072C">
        <w:rPr>
          <w:rFonts w:ascii="Arial" w:hAnsi="Arial" w:cs="Arial"/>
          <w:b/>
          <w:bCs/>
        </w:rPr>
        <w:t xml:space="preserve"> § </w:t>
      </w:r>
      <w:r w:rsidRPr="00EA072C">
        <w:rPr>
          <w:rFonts w:ascii="Arial" w:hAnsi="Arial" w:cs="Arial"/>
          <w:b/>
          <w:bCs/>
        </w:rPr>
        <w:t>12</w:t>
      </w:r>
      <w:r w:rsidR="00E405BF" w:rsidRPr="00EA072C">
        <w:rPr>
          <w:rFonts w:ascii="Arial" w:hAnsi="Arial" w:cs="Arial"/>
          <w:b/>
          <w:bCs/>
        </w:rPr>
        <w:t xml:space="preserve"> Statutu</w:t>
      </w:r>
      <w:r w:rsidRPr="00EA072C">
        <w:rPr>
          <w:rFonts w:ascii="Arial" w:hAnsi="Arial" w:cs="Arial"/>
          <w:b/>
          <w:bCs/>
        </w:rPr>
        <w:t xml:space="preserve"> </w:t>
      </w:r>
      <w:r w:rsidR="00A74524" w:rsidRPr="00EA072C">
        <w:rPr>
          <w:rFonts w:ascii="Arial" w:hAnsi="Arial" w:cs="Arial"/>
          <w:b/>
          <w:bCs/>
        </w:rPr>
        <w:t xml:space="preserve">uchyla się </w:t>
      </w:r>
      <w:r w:rsidRPr="00EA072C">
        <w:rPr>
          <w:rFonts w:ascii="Arial" w:hAnsi="Arial" w:cs="Arial"/>
          <w:b/>
          <w:bCs/>
        </w:rPr>
        <w:t>ust</w:t>
      </w:r>
      <w:r w:rsidR="00EA072C">
        <w:rPr>
          <w:rFonts w:ascii="Arial" w:hAnsi="Arial" w:cs="Arial"/>
          <w:b/>
          <w:bCs/>
        </w:rPr>
        <w:t>ęp</w:t>
      </w:r>
      <w:r w:rsidRPr="00EA072C">
        <w:rPr>
          <w:rFonts w:ascii="Arial" w:hAnsi="Arial" w:cs="Arial"/>
          <w:b/>
          <w:bCs/>
        </w:rPr>
        <w:t xml:space="preserve"> 2 o następującym brzmieniu:</w:t>
      </w:r>
    </w:p>
    <w:p w14:paraId="316A587D" w14:textId="796157CA" w:rsidR="00C34481" w:rsidRDefault="00494059" w:rsidP="00DC6220">
      <w:pPr>
        <w:pStyle w:val="Akapitzlist"/>
        <w:ind w:left="360"/>
        <w:jc w:val="both"/>
        <w:rPr>
          <w:rFonts w:ascii="Arial" w:hAnsi="Arial" w:cs="Arial"/>
        </w:rPr>
      </w:pPr>
      <w:r>
        <w:rPr>
          <w:rFonts w:ascii="Arial" w:hAnsi="Arial" w:cs="Arial"/>
        </w:rPr>
        <w:t>„</w:t>
      </w:r>
      <w:r w:rsidRPr="00494059">
        <w:rPr>
          <w:rFonts w:ascii="Arial" w:hAnsi="Arial" w:cs="Arial"/>
          <w:i/>
          <w:iCs/>
        </w:rPr>
        <w:t>Rozporządzanie prawem lub zaciąganie zobowiązania do świadczenia o wartości dwukrotnie przewyższającej wysokość kapitału zakładowego wymaga uchwały Walnego Zgromadzenia</w:t>
      </w:r>
      <w:r w:rsidRPr="00494059">
        <w:rPr>
          <w:rFonts w:ascii="Arial" w:hAnsi="Arial" w:cs="Arial"/>
        </w:rPr>
        <w:t>.</w:t>
      </w:r>
      <w:r>
        <w:rPr>
          <w:rFonts w:ascii="Arial" w:hAnsi="Arial" w:cs="Arial"/>
        </w:rPr>
        <w:t>”</w:t>
      </w:r>
    </w:p>
    <w:p w14:paraId="79A4ED87" w14:textId="77777777" w:rsidR="00DC6220" w:rsidRPr="00DC6220" w:rsidRDefault="00DC6220" w:rsidP="00DC6220">
      <w:pPr>
        <w:pStyle w:val="Akapitzlist"/>
        <w:ind w:left="360"/>
        <w:jc w:val="both"/>
        <w:rPr>
          <w:rFonts w:ascii="Arial" w:hAnsi="Arial" w:cs="Arial"/>
        </w:rPr>
      </w:pPr>
    </w:p>
    <w:p w14:paraId="7F4D6971" w14:textId="1BAADCE2" w:rsidR="00DC6220" w:rsidRPr="00EA072C" w:rsidRDefault="00DC6220" w:rsidP="00DC6220">
      <w:pPr>
        <w:pStyle w:val="Akapitzlist"/>
        <w:numPr>
          <w:ilvl w:val="0"/>
          <w:numId w:val="3"/>
        </w:numPr>
        <w:jc w:val="both"/>
        <w:rPr>
          <w:rFonts w:ascii="Arial" w:hAnsi="Arial" w:cs="Arial"/>
          <w:b/>
          <w:bCs/>
        </w:rPr>
      </w:pPr>
      <w:r w:rsidRPr="00EA072C">
        <w:rPr>
          <w:rFonts w:ascii="Arial" w:hAnsi="Arial" w:cs="Arial"/>
          <w:b/>
          <w:bCs/>
        </w:rPr>
        <w:t xml:space="preserve">dotychczasowe brzmienie § 14 ust. </w:t>
      </w:r>
      <w:r w:rsidR="0050651B" w:rsidRPr="00EA072C">
        <w:rPr>
          <w:rFonts w:ascii="Arial" w:hAnsi="Arial" w:cs="Arial"/>
          <w:b/>
          <w:bCs/>
        </w:rPr>
        <w:t>3</w:t>
      </w:r>
      <w:r w:rsidRPr="00EA072C">
        <w:rPr>
          <w:rFonts w:ascii="Arial" w:hAnsi="Arial" w:cs="Arial"/>
          <w:b/>
          <w:bCs/>
        </w:rPr>
        <w:t xml:space="preserve"> Statutu:</w:t>
      </w:r>
    </w:p>
    <w:p w14:paraId="252B8DA1" w14:textId="438F5FFF" w:rsidR="00412C26" w:rsidRDefault="0050651B" w:rsidP="00412C26">
      <w:pPr>
        <w:pStyle w:val="Akapitzlist"/>
        <w:ind w:left="360"/>
        <w:jc w:val="both"/>
        <w:rPr>
          <w:rFonts w:ascii="Arial" w:hAnsi="Arial" w:cs="Arial"/>
          <w:i/>
          <w:iCs/>
        </w:rPr>
      </w:pPr>
      <w:r>
        <w:rPr>
          <w:rFonts w:ascii="Arial" w:hAnsi="Arial" w:cs="Arial"/>
        </w:rPr>
        <w:t>„</w:t>
      </w:r>
      <w:r w:rsidR="00412C26" w:rsidRPr="00412C26">
        <w:rPr>
          <w:rFonts w:ascii="Arial" w:hAnsi="Arial" w:cs="Arial"/>
          <w:i/>
          <w:iCs/>
        </w:rPr>
        <w:t>Nadzwyczajne Walne Zgromadzenie Akcjonariuszy zwołuje Zarząd dla rozpatrzenia spraw wymagających bezzwłocznego rozstrzygnięcia, z własnej inicjatywy lub na wniosek akcjonariuszy reprezentujących łącznie 1/10 (słownie: jedną dziesiątą) kapitału zakładowego, zgłoszony na piśmie z podaniem powodu jego zwołania. Jeżeli Nadzwyczajne Walne Zgromadzenie Akcjonariuszy nie zostanie zwołane w ciągu dwóch tygodni od daty zgłoszenia wniosku, prawo zwołania tego Zgromadzenia przysługuje akcjonariuszom reprezentującym łącznie 1/10 (słownie: jedną dziesiątą) kapitału zakładowego, na podstawie upoważnienia sądu rejestrowego</w:t>
      </w:r>
      <w:r w:rsidR="00412C26">
        <w:rPr>
          <w:rFonts w:ascii="Arial" w:hAnsi="Arial" w:cs="Arial"/>
          <w:i/>
          <w:iCs/>
        </w:rPr>
        <w:t>”.</w:t>
      </w:r>
    </w:p>
    <w:p w14:paraId="57A0B6E7" w14:textId="0E39720B" w:rsidR="00412C26" w:rsidRPr="00EA072C" w:rsidRDefault="00412C26" w:rsidP="00412C26">
      <w:pPr>
        <w:pStyle w:val="Akapitzlist"/>
        <w:ind w:left="360"/>
        <w:jc w:val="both"/>
        <w:rPr>
          <w:rFonts w:ascii="Arial" w:hAnsi="Arial" w:cs="Arial"/>
          <w:b/>
          <w:bCs/>
        </w:rPr>
      </w:pPr>
      <w:r w:rsidRPr="00EA072C">
        <w:rPr>
          <w:rFonts w:ascii="Arial" w:hAnsi="Arial" w:cs="Arial"/>
          <w:b/>
          <w:bCs/>
        </w:rPr>
        <w:t>proponowane brzmienie § 14 ust. 3 Statutu:</w:t>
      </w:r>
    </w:p>
    <w:p w14:paraId="33A5F0FF" w14:textId="286153E3" w:rsidR="00412C26" w:rsidRDefault="00334A75" w:rsidP="00412C26">
      <w:pPr>
        <w:pStyle w:val="Akapitzlist"/>
        <w:ind w:left="360"/>
        <w:jc w:val="both"/>
        <w:rPr>
          <w:rFonts w:ascii="Arial" w:hAnsi="Arial" w:cs="Arial"/>
          <w:i/>
          <w:iCs/>
        </w:rPr>
      </w:pPr>
      <w:r>
        <w:rPr>
          <w:rFonts w:ascii="Arial" w:hAnsi="Arial" w:cs="Arial"/>
          <w:i/>
          <w:iCs/>
        </w:rPr>
        <w:t>„</w:t>
      </w:r>
      <w:r w:rsidRPr="00334A75">
        <w:rPr>
          <w:rFonts w:ascii="Arial" w:hAnsi="Arial" w:cs="Arial"/>
          <w:i/>
          <w:iCs/>
        </w:rPr>
        <w:t>Nadzwyczajne Walne Zgromadzenie Akcjonariuszy zwołuje Zarząd dla rozpatrzenia spraw wymagających bezzwłocznego rozstrzygnięcia, z własnej inicjatywy lub na wniosek akcjonariuszy reprezentujących łącznie 1/20 (słownie: jedną dwudziestą) kapitału zakładowego, zgłoszony na piśmie z podaniem powodu jego zwołania. Jeżeli Nadzwyczajne Walne Zgromadzenie Akcjonariuszy nie zostanie zwołane w ciągu dwóch tygodni od daty zgłoszenia wniosku, prawo zwołania tego Zgromadzenia przysługuje akcjonariuszom reprezentującym łącznie 1/20 (słownie: jedną dwudziestą) kapitału zakładowego, na podstawie upoważnienia sądu rejestrowego.</w:t>
      </w:r>
      <w:r>
        <w:rPr>
          <w:rFonts w:ascii="Arial" w:hAnsi="Arial" w:cs="Arial"/>
          <w:i/>
          <w:iCs/>
        </w:rPr>
        <w:t>”</w:t>
      </w:r>
    </w:p>
    <w:p w14:paraId="66F60A5B" w14:textId="77777777" w:rsidR="00334A75" w:rsidRDefault="00334A75" w:rsidP="00412C26">
      <w:pPr>
        <w:pStyle w:val="Akapitzlist"/>
        <w:ind w:left="360"/>
        <w:jc w:val="both"/>
        <w:rPr>
          <w:rFonts w:ascii="Arial" w:hAnsi="Arial" w:cs="Arial"/>
        </w:rPr>
      </w:pPr>
    </w:p>
    <w:p w14:paraId="3E204C09" w14:textId="68D48CDE" w:rsidR="006A5095" w:rsidRPr="00EA072C" w:rsidRDefault="006A5095" w:rsidP="006A5095">
      <w:pPr>
        <w:pStyle w:val="Akapitzlist"/>
        <w:numPr>
          <w:ilvl w:val="0"/>
          <w:numId w:val="3"/>
        </w:numPr>
        <w:jc w:val="both"/>
        <w:rPr>
          <w:rFonts w:ascii="Arial" w:hAnsi="Arial" w:cs="Arial"/>
          <w:b/>
          <w:bCs/>
        </w:rPr>
      </w:pPr>
      <w:r w:rsidRPr="00EA072C">
        <w:rPr>
          <w:rFonts w:ascii="Arial" w:hAnsi="Arial" w:cs="Arial"/>
          <w:b/>
          <w:bCs/>
        </w:rPr>
        <w:t>w § 15 Statutu uchyla się ust</w:t>
      </w:r>
      <w:r w:rsidR="00EA072C" w:rsidRPr="00EA072C">
        <w:rPr>
          <w:rFonts w:ascii="Arial" w:hAnsi="Arial" w:cs="Arial"/>
          <w:b/>
          <w:bCs/>
        </w:rPr>
        <w:t>ęp</w:t>
      </w:r>
      <w:r w:rsidRPr="00EA072C">
        <w:rPr>
          <w:rFonts w:ascii="Arial" w:hAnsi="Arial" w:cs="Arial"/>
          <w:b/>
          <w:bCs/>
        </w:rPr>
        <w:t xml:space="preserve"> 1 o następującym brzmieniu:</w:t>
      </w:r>
    </w:p>
    <w:p w14:paraId="47765251" w14:textId="673BE954" w:rsidR="006A5095" w:rsidRDefault="006A5095" w:rsidP="006A5095">
      <w:pPr>
        <w:pStyle w:val="Akapitzlist"/>
        <w:ind w:left="360"/>
        <w:jc w:val="both"/>
        <w:rPr>
          <w:rFonts w:ascii="Arial" w:hAnsi="Arial" w:cs="Arial"/>
          <w:i/>
          <w:iCs/>
        </w:rPr>
      </w:pPr>
      <w:r>
        <w:rPr>
          <w:rFonts w:ascii="Arial" w:hAnsi="Arial" w:cs="Arial"/>
        </w:rPr>
        <w:t>„</w:t>
      </w:r>
      <w:r w:rsidR="0048310A" w:rsidRPr="0048310A">
        <w:rPr>
          <w:rFonts w:ascii="Arial" w:hAnsi="Arial" w:cs="Arial"/>
          <w:i/>
          <w:iCs/>
        </w:rPr>
        <w:t>Walne Zgromadzenie zwołuje się za pomocą listów poleconych lub przesyłek nadanych pocztą kurierską, wysłanych co najmniej dwa tygodnie przed terminem Walnego Zgromadzenia. Zamiast listu poleconego lub przesyłki nadanej pocztą kurierską, zawiadomienie może być wysłane akcjonariuszowi pocztą elektroniczną, jeżeli uprzednio wyraził na to pisemną zgodę, podając adres, na który zawiadomienie powinno być wysłane</w:t>
      </w:r>
      <w:r w:rsidR="0048310A">
        <w:rPr>
          <w:rFonts w:ascii="Arial" w:hAnsi="Arial" w:cs="Arial"/>
          <w:i/>
          <w:iCs/>
        </w:rPr>
        <w:t>.”</w:t>
      </w:r>
    </w:p>
    <w:p w14:paraId="5FD812BD" w14:textId="77777777" w:rsidR="0048310A" w:rsidRDefault="0048310A" w:rsidP="006A5095">
      <w:pPr>
        <w:pStyle w:val="Akapitzlist"/>
        <w:ind w:left="360"/>
        <w:jc w:val="both"/>
        <w:rPr>
          <w:rFonts w:ascii="Arial" w:hAnsi="Arial" w:cs="Arial"/>
          <w:i/>
          <w:iCs/>
        </w:rPr>
      </w:pPr>
    </w:p>
    <w:p w14:paraId="4B8712E0" w14:textId="6727FEBF" w:rsidR="0048310A" w:rsidRPr="00DD6ADC" w:rsidRDefault="001B35E1" w:rsidP="001B35E1">
      <w:pPr>
        <w:pStyle w:val="Akapitzlist"/>
        <w:numPr>
          <w:ilvl w:val="0"/>
          <w:numId w:val="3"/>
        </w:numPr>
        <w:jc w:val="both"/>
        <w:rPr>
          <w:rFonts w:ascii="Arial" w:hAnsi="Arial" w:cs="Arial"/>
          <w:b/>
          <w:bCs/>
        </w:rPr>
      </w:pPr>
      <w:r w:rsidRPr="00DD6ADC">
        <w:rPr>
          <w:rFonts w:ascii="Arial" w:hAnsi="Arial" w:cs="Arial"/>
          <w:b/>
          <w:bCs/>
        </w:rPr>
        <w:t>uchyla się § 16 Statutu o następującym brzmieniu:</w:t>
      </w:r>
    </w:p>
    <w:p w14:paraId="702A9AD3" w14:textId="607466A5" w:rsidR="00F51D29" w:rsidRDefault="009A0465" w:rsidP="00412C26">
      <w:pPr>
        <w:pStyle w:val="Akapitzlist"/>
        <w:ind w:left="360"/>
        <w:jc w:val="both"/>
        <w:rPr>
          <w:rFonts w:ascii="Arial" w:hAnsi="Arial" w:cs="Arial"/>
        </w:rPr>
      </w:pPr>
      <w:r>
        <w:rPr>
          <w:rFonts w:ascii="Arial" w:hAnsi="Arial" w:cs="Arial"/>
        </w:rPr>
        <w:t>„</w:t>
      </w:r>
      <w:r w:rsidRPr="009A0465">
        <w:rPr>
          <w:rFonts w:ascii="Arial" w:hAnsi="Arial" w:cs="Arial"/>
          <w:i/>
          <w:iCs/>
        </w:rPr>
        <w:t>Walnemu Zgromadzeniu przewodniczy jeden z akcjonariuszy wybierany za każdym razem. Wybór ma miejsce przed przystąpieniem do jakichkolwiek innych czynności</w:t>
      </w:r>
      <w:r w:rsidRPr="009A0465">
        <w:rPr>
          <w:rFonts w:ascii="Arial" w:hAnsi="Arial" w:cs="Arial"/>
        </w:rPr>
        <w:t>.</w:t>
      </w:r>
      <w:r>
        <w:rPr>
          <w:rFonts w:ascii="Arial" w:hAnsi="Arial" w:cs="Arial"/>
        </w:rPr>
        <w:t>”</w:t>
      </w:r>
    </w:p>
    <w:p w14:paraId="536BC3C3" w14:textId="77777777" w:rsidR="009A0465" w:rsidRDefault="009A0465" w:rsidP="00412C26">
      <w:pPr>
        <w:pStyle w:val="Akapitzlist"/>
        <w:ind w:left="360"/>
        <w:jc w:val="both"/>
        <w:rPr>
          <w:rFonts w:ascii="Arial" w:hAnsi="Arial" w:cs="Arial"/>
        </w:rPr>
      </w:pPr>
    </w:p>
    <w:p w14:paraId="17BD0302" w14:textId="23091BD5" w:rsidR="00FC7185" w:rsidRPr="00DD6ADC" w:rsidRDefault="006A5820" w:rsidP="00FC7185">
      <w:pPr>
        <w:pStyle w:val="Akapitzlist"/>
        <w:numPr>
          <w:ilvl w:val="0"/>
          <w:numId w:val="3"/>
        </w:numPr>
        <w:jc w:val="both"/>
        <w:rPr>
          <w:rFonts w:ascii="Arial" w:hAnsi="Arial" w:cs="Arial"/>
          <w:b/>
          <w:bCs/>
        </w:rPr>
      </w:pPr>
      <w:r w:rsidRPr="00DD6ADC">
        <w:rPr>
          <w:rFonts w:ascii="Arial" w:hAnsi="Arial" w:cs="Arial"/>
          <w:b/>
          <w:bCs/>
        </w:rPr>
        <w:t>w §</w:t>
      </w:r>
      <w:r w:rsidR="004C512C" w:rsidRPr="00DD6ADC">
        <w:rPr>
          <w:rFonts w:ascii="Arial" w:hAnsi="Arial" w:cs="Arial"/>
          <w:b/>
          <w:bCs/>
        </w:rPr>
        <w:t xml:space="preserve"> 17</w:t>
      </w:r>
      <w:r w:rsidR="00DD6ADC" w:rsidRPr="00DD6ADC">
        <w:rPr>
          <w:rFonts w:ascii="Arial" w:hAnsi="Arial" w:cs="Arial"/>
          <w:b/>
          <w:bCs/>
        </w:rPr>
        <w:t xml:space="preserve"> po ustępie 4</w:t>
      </w:r>
      <w:r w:rsidR="004C512C" w:rsidRPr="00DD6ADC">
        <w:rPr>
          <w:rFonts w:ascii="Arial" w:hAnsi="Arial" w:cs="Arial"/>
          <w:b/>
          <w:bCs/>
        </w:rPr>
        <w:t xml:space="preserve"> dodaje się ust</w:t>
      </w:r>
      <w:r w:rsidR="00DD6ADC" w:rsidRPr="00DD6ADC">
        <w:rPr>
          <w:rFonts w:ascii="Arial" w:hAnsi="Arial" w:cs="Arial"/>
          <w:b/>
          <w:bCs/>
        </w:rPr>
        <w:t>ęp</w:t>
      </w:r>
      <w:r w:rsidR="004C512C" w:rsidRPr="00DD6ADC">
        <w:rPr>
          <w:rFonts w:ascii="Arial" w:hAnsi="Arial" w:cs="Arial"/>
          <w:b/>
          <w:bCs/>
        </w:rPr>
        <w:t xml:space="preserve"> </w:t>
      </w:r>
      <w:r w:rsidR="00FC7185" w:rsidRPr="00DD6ADC">
        <w:rPr>
          <w:rFonts w:ascii="Arial" w:hAnsi="Arial" w:cs="Arial"/>
          <w:b/>
          <w:bCs/>
        </w:rPr>
        <w:t>5 w następującym brzmieniu:</w:t>
      </w:r>
    </w:p>
    <w:p w14:paraId="02B4B2E8" w14:textId="5FF89689" w:rsidR="00FC7185" w:rsidRDefault="00ED5F04" w:rsidP="00FC7185">
      <w:pPr>
        <w:pStyle w:val="Akapitzlist"/>
        <w:ind w:left="360"/>
        <w:jc w:val="both"/>
        <w:rPr>
          <w:rFonts w:ascii="Arial" w:hAnsi="Arial" w:cs="Arial"/>
        </w:rPr>
      </w:pPr>
      <w:r>
        <w:rPr>
          <w:rFonts w:ascii="Arial" w:hAnsi="Arial" w:cs="Arial"/>
        </w:rPr>
        <w:t>„</w:t>
      </w:r>
      <w:r w:rsidRPr="00ED5F04">
        <w:rPr>
          <w:rFonts w:ascii="Arial" w:hAnsi="Arial" w:cs="Arial"/>
          <w:i/>
          <w:iCs/>
        </w:rPr>
        <w:t>Członków Zarządu powołuje i odwołuje Walne Zgromadzenie</w:t>
      </w:r>
      <w:r w:rsidRPr="00ED5F04">
        <w:rPr>
          <w:rFonts w:ascii="Arial" w:hAnsi="Arial" w:cs="Arial"/>
        </w:rPr>
        <w:t>.</w:t>
      </w:r>
      <w:r>
        <w:rPr>
          <w:rFonts w:ascii="Arial" w:hAnsi="Arial" w:cs="Arial"/>
        </w:rPr>
        <w:t>”</w:t>
      </w:r>
    </w:p>
    <w:p w14:paraId="395EE9C3" w14:textId="77777777" w:rsidR="00ED5F04" w:rsidRDefault="00ED5F04" w:rsidP="00FC7185">
      <w:pPr>
        <w:pStyle w:val="Akapitzlist"/>
        <w:ind w:left="360"/>
        <w:jc w:val="both"/>
        <w:rPr>
          <w:rFonts w:ascii="Arial" w:hAnsi="Arial" w:cs="Arial"/>
        </w:rPr>
      </w:pPr>
    </w:p>
    <w:p w14:paraId="7D0FA043" w14:textId="432716E4" w:rsidR="006F3A57" w:rsidRPr="00DD6ADC" w:rsidRDefault="006F3A57" w:rsidP="006F3A57">
      <w:pPr>
        <w:pStyle w:val="Akapitzlist"/>
        <w:numPr>
          <w:ilvl w:val="0"/>
          <w:numId w:val="3"/>
        </w:numPr>
        <w:jc w:val="both"/>
        <w:rPr>
          <w:rFonts w:ascii="Arial" w:hAnsi="Arial" w:cs="Arial"/>
          <w:b/>
          <w:bCs/>
        </w:rPr>
      </w:pPr>
      <w:r w:rsidRPr="00DD6ADC">
        <w:rPr>
          <w:rFonts w:ascii="Arial" w:hAnsi="Arial" w:cs="Arial"/>
          <w:b/>
          <w:bCs/>
        </w:rPr>
        <w:t xml:space="preserve">w § 18 </w:t>
      </w:r>
      <w:r w:rsidR="00DD6ADC" w:rsidRPr="00DD6ADC">
        <w:rPr>
          <w:rFonts w:ascii="Arial" w:hAnsi="Arial" w:cs="Arial"/>
          <w:b/>
          <w:bCs/>
        </w:rPr>
        <w:t xml:space="preserve">po ustępie 2 </w:t>
      </w:r>
      <w:r w:rsidRPr="00DD6ADC">
        <w:rPr>
          <w:rFonts w:ascii="Arial" w:hAnsi="Arial" w:cs="Arial"/>
          <w:b/>
          <w:bCs/>
        </w:rPr>
        <w:t>dodaje się ust</w:t>
      </w:r>
      <w:r w:rsidR="00DD6ADC" w:rsidRPr="00DD6ADC">
        <w:rPr>
          <w:rFonts w:ascii="Arial" w:hAnsi="Arial" w:cs="Arial"/>
          <w:b/>
          <w:bCs/>
        </w:rPr>
        <w:t>ęp</w:t>
      </w:r>
      <w:r w:rsidRPr="00DD6ADC">
        <w:rPr>
          <w:rFonts w:ascii="Arial" w:hAnsi="Arial" w:cs="Arial"/>
          <w:b/>
          <w:bCs/>
        </w:rPr>
        <w:t xml:space="preserve"> </w:t>
      </w:r>
      <w:r w:rsidR="003D31C3" w:rsidRPr="00DD6ADC">
        <w:rPr>
          <w:rFonts w:ascii="Arial" w:hAnsi="Arial" w:cs="Arial"/>
          <w:b/>
          <w:bCs/>
        </w:rPr>
        <w:t>3</w:t>
      </w:r>
      <w:r w:rsidRPr="00DD6ADC">
        <w:rPr>
          <w:rFonts w:ascii="Arial" w:hAnsi="Arial" w:cs="Arial"/>
          <w:b/>
          <w:bCs/>
        </w:rPr>
        <w:t xml:space="preserve"> w następującym brzmieniu:</w:t>
      </w:r>
    </w:p>
    <w:p w14:paraId="6722D16D" w14:textId="08F66E56" w:rsidR="003D31C3" w:rsidRDefault="003D31C3" w:rsidP="003D31C3">
      <w:pPr>
        <w:pStyle w:val="Akapitzlist"/>
        <w:ind w:left="360"/>
        <w:jc w:val="both"/>
        <w:rPr>
          <w:rFonts w:ascii="Arial" w:hAnsi="Arial" w:cs="Arial"/>
        </w:rPr>
      </w:pPr>
      <w:r>
        <w:rPr>
          <w:rFonts w:ascii="Arial" w:hAnsi="Arial" w:cs="Arial"/>
        </w:rPr>
        <w:t>„</w:t>
      </w:r>
      <w:r w:rsidRPr="003D31C3">
        <w:rPr>
          <w:rFonts w:ascii="Arial" w:hAnsi="Arial" w:cs="Arial"/>
          <w:i/>
          <w:iCs/>
        </w:rPr>
        <w:t>Obowiązki informacyjne Zarządu względem Rady Nadzorczej, wynikające z przepisów art. 380(1) § 1 i 2 kodeksu spółek handlowych, podlegają wyłączeniu</w:t>
      </w:r>
      <w:r w:rsidRPr="003D31C3">
        <w:rPr>
          <w:rFonts w:ascii="Arial" w:hAnsi="Arial" w:cs="Arial"/>
        </w:rPr>
        <w:t>.</w:t>
      </w:r>
      <w:r>
        <w:rPr>
          <w:rFonts w:ascii="Arial" w:hAnsi="Arial" w:cs="Arial"/>
        </w:rPr>
        <w:t>”</w:t>
      </w:r>
    </w:p>
    <w:p w14:paraId="07715A91" w14:textId="77777777" w:rsidR="003D31C3" w:rsidRDefault="003D31C3" w:rsidP="003D31C3">
      <w:pPr>
        <w:pStyle w:val="Akapitzlist"/>
        <w:ind w:left="360"/>
        <w:jc w:val="both"/>
        <w:rPr>
          <w:rFonts w:ascii="Arial" w:hAnsi="Arial" w:cs="Arial"/>
        </w:rPr>
      </w:pPr>
    </w:p>
    <w:p w14:paraId="581620C0" w14:textId="38D27C6E" w:rsidR="00EE5574" w:rsidRPr="00DD6ADC" w:rsidRDefault="00EE5574" w:rsidP="00EE5574">
      <w:pPr>
        <w:pStyle w:val="Akapitzlist"/>
        <w:numPr>
          <w:ilvl w:val="0"/>
          <w:numId w:val="3"/>
        </w:numPr>
        <w:jc w:val="both"/>
        <w:rPr>
          <w:rFonts w:ascii="Arial" w:hAnsi="Arial" w:cs="Arial"/>
          <w:b/>
          <w:bCs/>
        </w:rPr>
      </w:pPr>
      <w:r w:rsidRPr="00DD6ADC">
        <w:rPr>
          <w:rFonts w:ascii="Arial" w:hAnsi="Arial" w:cs="Arial"/>
          <w:b/>
          <w:bCs/>
        </w:rPr>
        <w:t>uchyla się § 19 Statutu o następującym brzmieniu:</w:t>
      </w:r>
    </w:p>
    <w:p w14:paraId="56AB225C" w14:textId="68452028" w:rsidR="00EE5574" w:rsidRDefault="00ED2059" w:rsidP="00EE5574">
      <w:pPr>
        <w:pStyle w:val="Akapitzlist"/>
        <w:ind w:left="360"/>
        <w:jc w:val="both"/>
        <w:rPr>
          <w:rFonts w:ascii="Arial" w:hAnsi="Arial" w:cs="Arial"/>
        </w:rPr>
      </w:pPr>
      <w:r>
        <w:rPr>
          <w:rFonts w:ascii="Arial" w:hAnsi="Arial" w:cs="Arial"/>
        </w:rPr>
        <w:t>„</w:t>
      </w:r>
      <w:r w:rsidRPr="00ED2059">
        <w:rPr>
          <w:rFonts w:ascii="Arial" w:hAnsi="Arial" w:cs="Arial"/>
          <w:i/>
          <w:iCs/>
        </w:rPr>
        <w:t>W umowie między Spółką, a Członkiem Zarządu oraz w sporze z nim Spółkę reprezentuje pełnomocnik powołany uchwałą Walnego Zgromadzenia</w:t>
      </w:r>
      <w:r w:rsidRPr="00ED2059">
        <w:rPr>
          <w:rFonts w:ascii="Arial" w:hAnsi="Arial" w:cs="Arial"/>
        </w:rPr>
        <w:t>.</w:t>
      </w:r>
      <w:r>
        <w:rPr>
          <w:rFonts w:ascii="Arial" w:hAnsi="Arial" w:cs="Arial"/>
        </w:rPr>
        <w:t>”</w:t>
      </w:r>
    </w:p>
    <w:p w14:paraId="1EE3E060" w14:textId="77777777" w:rsidR="00ED2059" w:rsidRDefault="00ED2059" w:rsidP="00EE5574">
      <w:pPr>
        <w:pStyle w:val="Akapitzlist"/>
        <w:ind w:left="360"/>
        <w:jc w:val="both"/>
        <w:rPr>
          <w:rFonts w:ascii="Arial" w:hAnsi="Arial" w:cs="Arial"/>
        </w:rPr>
      </w:pPr>
    </w:p>
    <w:p w14:paraId="63A14430" w14:textId="535B7292" w:rsidR="002777DD" w:rsidRPr="00D34E0E" w:rsidRDefault="002777DD" w:rsidP="002777DD">
      <w:pPr>
        <w:pStyle w:val="Akapitzlist"/>
        <w:numPr>
          <w:ilvl w:val="0"/>
          <w:numId w:val="3"/>
        </w:numPr>
        <w:jc w:val="both"/>
        <w:rPr>
          <w:rFonts w:ascii="Arial" w:hAnsi="Arial" w:cs="Arial"/>
          <w:b/>
          <w:bCs/>
        </w:rPr>
      </w:pPr>
      <w:r w:rsidRPr="00D34E0E">
        <w:rPr>
          <w:rFonts w:ascii="Arial" w:hAnsi="Arial" w:cs="Arial"/>
          <w:b/>
          <w:bCs/>
        </w:rPr>
        <w:t xml:space="preserve">w § </w:t>
      </w:r>
      <w:r w:rsidR="006C7CF9" w:rsidRPr="00D34E0E">
        <w:rPr>
          <w:rFonts w:ascii="Arial" w:hAnsi="Arial" w:cs="Arial"/>
          <w:b/>
          <w:bCs/>
        </w:rPr>
        <w:t xml:space="preserve">20 Statutu po ustępie </w:t>
      </w:r>
      <w:r w:rsidR="002C310D" w:rsidRPr="00D34E0E">
        <w:rPr>
          <w:rFonts w:ascii="Arial" w:hAnsi="Arial" w:cs="Arial"/>
          <w:b/>
          <w:bCs/>
        </w:rPr>
        <w:t>4</w:t>
      </w:r>
      <w:r w:rsidRPr="00D34E0E">
        <w:rPr>
          <w:rFonts w:ascii="Arial" w:hAnsi="Arial" w:cs="Arial"/>
          <w:b/>
          <w:bCs/>
        </w:rPr>
        <w:t xml:space="preserve"> dodaje się ust</w:t>
      </w:r>
      <w:r w:rsidR="002C310D" w:rsidRPr="00D34E0E">
        <w:rPr>
          <w:rFonts w:ascii="Arial" w:hAnsi="Arial" w:cs="Arial"/>
          <w:b/>
          <w:bCs/>
        </w:rPr>
        <w:t xml:space="preserve">ępy </w:t>
      </w:r>
      <w:r w:rsidR="00676A18" w:rsidRPr="00D34E0E">
        <w:rPr>
          <w:rFonts w:ascii="Arial" w:hAnsi="Arial" w:cs="Arial"/>
          <w:b/>
          <w:bCs/>
        </w:rPr>
        <w:t xml:space="preserve">5 – 15 </w:t>
      </w:r>
      <w:r w:rsidRPr="00D34E0E">
        <w:rPr>
          <w:rFonts w:ascii="Arial" w:hAnsi="Arial" w:cs="Arial"/>
          <w:b/>
          <w:bCs/>
        </w:rPr>
        <w:t>w następującym brzmieniu:</w:t>
      </w:r>
    </w:p>
    <w:p w14:paraId="3FC1C9C7" w14:textId="77777777" w:rsidR="007C715B" w:rsidRPr="007C715B" w:rsidRDefault="007C715B" w:rsidP="007C715B">
      <w:pPr>
        <w:pStyle w:val="Akapitzlist"/>
        <w:ind w:left="360"/>
        <w:jc w:val="both"/>
        <w:rPr>
          <w:rFonts w:ascii="Arial" w:hAnsi="Arial" w:cs="Arial"/>
          <w:i/>
          <w:iCs/>
        </w:rPr>
      </w:pPr>
      <w:r>
        <w:rPr>
          <w:rFonts w:ascii="Arial" w:hAnsi="Arial" w:cs="Arial"/>
        </w:rPr>
        <w:t>„</w:t>
      </w:r>
      <w:r w:rsidRPr="007C715B">
        <w:rPr>
          <w:rFonts w:ascii="Arial" w:hAnsi="Arial" w:cs="Arial"/>
          <w:i/>
          <w:iCs/>
        </w:rPr>
        <w:t>5.</w:t>
      </w:r>
      <w:r w:rsidRPr="007C715B">
        <w:rPr>
          <w:rFonts w:ascii="Arial" w:hAnsi="Arial" w:cs="Arial"/>
          <w:i/>
          <w:iCs/>
        </w:rPr>
        <w:tab/>
        <w:t>Rada Nadzorcza podejmuje uchwały, jeżeli na posiedzeniu jest obecna co najmniej połowa jej członków, a wszyscy jej członkowie zostali zaproszeni.</w:t>
      </w:r>
    </w:p>
    <w:p w14:paraId="0866A5BF" w14:textId="77777777" w:rsidR="007C715B" w:rsidRPr="007C715B" w:rsidRDefault="007C715B" w:rsidP="007C715B">
      <w:pPr>
        <w:pStyle w:val="Akapitzlist"/>
        <w:ind w:left="360"/>
        <w:jc w:val="both"/>
        <w:rPr>
          <w:rFonts w:ascii="Arial" w:hAnsi="Arial" w:cs="Arial"/>
          <w:i/>
          <w:iCs/>
        </w:rPr>
      </w:pPr>
      <w:r w:rsidRPr="007C715B">
        <w:rPr>
          <w:rFonts w:ascii="Arial" w:hAnsi="Arial" w:cs="Arial"/>
          <w:i/>
          <w:iCs/>
        </w:rPr>
        <w:t>6.</w:t>
      </w:r>
      <w:r w:rsidRPr="007C715B">
        <w:rPr>
          <w:rFonts w:ascii="Arial" w:hAnsi="Arial" w:cs="Arial"/>
          <w:i/>
          <w:iCs/>
        </w:rPr>
        <w:tab/>
        <w:t>W posiedzeniu Rady Nadzorczej można uczestniczyć również przy wykorzystaniu środków bezpośredniego porozumiewania się na odległość.</w:t>
      </w:r>
    </w:p>
    <w:p w14:paraId="64F14AAE" w14:textId="77777777" w:rsidR="007C715B" w:rsidRPr="007C715B" w:rsidRDefault="007C715B" w:rsidP="007C715B">
      <w:pPr>
        <w:pStyle w:val="Akapitzlist"/>
        <w:ind w:left="360"/>
        <w:jc w:val="both"/>
        <w:rPr>
          <w:rFonts w:ascii="Arial" w:hAnsi="Arial" w:cs="Arial"/>
          <w:i/>
          <w:iCs/>
        </w:rPr>
      </w:pPr>
      <w:r w:rsidRPr="007C715B">
        <w:rPr>
          <w:rFonts w:ascii="Arial" w:hAnsi="Arial" w:cs="Arial"/>
          <w:i/>
          <w:iCs/>
        </w:rPr>
        <w:t>7.</w:t>
      </w:r>
      <w:r w:rsidRPr="007C715B">
        <w:rPr>
          <w:rFonts w:ascii="Arial" w:hAnsi="Arial" w:cs="Arial"/>
          <w:i/>
          <w:iCs/>
        </w:rPr>
        <w:tab/>
        <w:t>Członkowie Rady Nadzorczej mogą brać udział w podejmowaniu uchwał Rady Nadzorczej, oddając swój głos na piśmie za pośrednictwem innego członka Rady Nadzorczej. Oddanie głosu na piśmie nie może dotyczyć spraw wprowadzonych do porządku obrad na posiedzeniu Rady Nadzorczej.</w:t>
      </w:r>
    </w:p>
    <w:p w14:paraId="17CADB31" w14:textId="77777777" w:rsidR="007C715B" w:rsidRPr="007C715B" w:rsidRDefault="007C715B" w:rsidP="007C715B">
      <w:pPr>
        <w:pStyle w:val="Akapitzlist"/>
        <w:ind w:left="360"/>
        <w:jc w:val="both"/>
        <w:rPr>
          <w:rFonts w:ascii="Arial" w:hAnsi="Arial" w:cs="Arial"/>
          <w:i/>
          <w:iCs/>
        </w:rPr>
      </w:pPr>
      <w:r w:rsidRPr="007C715B">
        <w:rPr>
          <w:rFonts w:ascii="Arial" w:hAnsi="Arial" w:cs="Arial"/>
          <w:i/>
          <w:iCs/>
        </w:rPr>
        <w:t>8.</w:t>
      </w:r>
      <w:r w:rsidRPr="007C715B">
        <w:rPr>
          <w:rFonts w:ascii="Arial" w:hAnsi="Arial" w:cs="Arial"/>
          <w:i/>
          <w:iCs/>
        </w:rPr>
        <w:tab/>
        <w:t>Rada Nadzorcza może podejmować uchwały w trybie pisemnym lub przy wykorzystaniu środków bezpośredniego porozumiewania się na odległość, Uchwała jest ważna, gdy wszyscy członkowie Rady zostali powiadomieni o treści projektu uchwały oraz co najmniej połowa członków Rady wzięła udział w podejmowaniu uchwały.</w:t>
      </w:r>
    </w:p>
    <w:p w14:paraId="5C47A271" w14:textId="77777777" w:rsidR="007C715B" w:rsidRPr="007C715B" w:rsidRDefault="007C715B" w:rsidP="007C715B">
      <w:pPr>
        <w:pStyle w:val="Akapitzlist"/>
        <w:ind w:left="360"/>
        <w:jc w:val="both"/>
        <w:rPr>
          <w:rFonts w:ascii="Arial" w:hAnsi="Arial" w:cs="Arial"/>
          <w:i/>
          <w:iCs/>
        </w:rPr>
      </w:pPr>
      <w:r w:rsidRPr="007C715B">
        <w:rPr>
          <w:rFonts w:ascii="Arial" w:hAnsi="Arial" w:cs="Arial"/>
          <w:i/>
          <w:iCs/>
        </w:rPr>
        <w:t>9.</w:t>
      </w:r>
      <w:r w:rsidRPr="007C715B">
        <w:rPr>
          <w:rFonts w:ascii="Arial" w:hAnsi="Arial" w:cs="Arial"/>
          <w:i/>
          <w:iCs/>
        </w:rPr>
        <w:tab/>
        <w:t>Głosowania Rady Nadzorczej są jawne, chyba że statut Spółki lub regulamin Rady Nadzorczej stanowi inaczej.</w:t>
      </w:r>
    </w:p>
    <w:p w14:paraId="432FB95E" w14:textId="77777777" w:rsidR="007C715B" w:rsidRPr="007C715B" w:rsidRDefault="007C715B" w:rsidP="007C715B">
      <w:pPr>
        <w:pStyle w:val="Akapitzlist"/>
        <w:ind w:left="360"/>
        <w:jc w:val="both"/>
        <w:rPr>
          <w:rFonts w:ascii="Arial" w:hAnsi="Arial" w:cs="Arial"/>
          <w:i/>
          <w:iCs/>
        </w:rPr>
      </w:pPr>
      <w:r w:rsidRPr="007C715B">
        <w:rPr>
          <w:rFonts w:ascii="Arial" w:hAnsi="Arial" w:cs="Arial"/>
          <w:i/>
          <w:iCs/>
        </w:rPr>
        <w:t>10.</w:t>
      </w:r>
      <w:r w:rsidRPr="007C715B">
        <w:rPr>
          <w:rFonts w:ascii="Arial" w:hAnsi="Arial" w:cs="Arial"/>
          <w:i/>
          <w:iCs/>
        </w:rPr>
        <w:tab/>
        <w:t>Uchwały Rady Nadzorczej zapadają bezwzględną większością głosów, w przypadku równości głosów rozstrzyga głos Przewodniczącego Rady Nadzorczej.</w:t>
      </w:r>
    </w:p>
    <w:p w14:paraId="18E72FB4" w14:textId="77777777" w:rsidR="007C715B" w:rsidRPr="007C715B" w:rsidRDefault="007C715B" w:rsidP="007C715B">
      <w:pPr>
        <w:pStyle w:val="Akapitzlist"/>
        <w:ind w:left="360"/>
        <w:jc w:val="both"/>
        <w:rPr>
          <w:rFonts w:ascii="Arial" w:hAnsi="Arial" w:cs="Arial"/>
          <w:i/>
          <w:iCs/>
        </w:rPr>
      </w:pPr>
      <w:r w:rsidRPr="007C715B">
        <w:rPr>
          <w:rFonts w:ascii="Arial" w:hAnsi="Arial" w:cs="Arial"/>
          <w:i/>
          <w:iCs/>
        </w:rPr>
        <w:t>11.</w:t>
      </w:r>
      <w:r w:rsidRPr="007C715B">
        <w:rPr>
          <w:rFonts w:ascii="Arial" w:hAnsi="Arial" w:cs="Arial"/>
          <w:i/>
          <w:iCs/>
        </w:rPr>
        <w:tab/>
        <w:t>Pracami Rady Nadzorczej kieruje Przewodniczący, na którym spoczywa obowiązek należytego organizowania jej prac, a w szczególności zwoływania posiedzeń Rady Nadzorczej, a w razie niemożności zwołania posiedzenia przez Przewodniczącego lub zarządzenia głosowania w trybie pisemnym lub przy wykorzystaniu środków bezpośredniego porozumiewania się na odległość, obowiązki te spoczywają na jego Zastępcy lub osobie wskazanej przez Przewodniczącego, której w takim przypadku przysługują uprawnienia Przewodniczącego określone w przepisach prawa, statucie lub regulaminie Rady Nadzorczej.</w:t>
      </w:r>
    </w:p>
    <w:p w14:paraId="781DDD16" w14:textId="77777777" w:rsidR="007C715B" w:rsidRPr="007C715B" w:rsidRDefault="007C715B" w:rsidP="007C715B">
      <w:pPr>
        <w:pStyle w:val="Akapitzlist"/>
        <w:ind w:left="360"/>
        <w:jc w:val="both"/>
        <w:rPr>
          <w:rFonts w:ascii="Arial" w:hAnsi="Arial" w:cs="Arial"/>
          <w:i/>
          <w:iCs/>
        </w:rPr>
      </w:pPr>
      <w:r w:rsidRPr="007C715B">
        <w:rPr>
          <w:rFonts w:ascii="Arial" w:hAnsi="Arial" w:cs="Arial"/>
          <w:i/>
          <w:iCs/>
        </w:rPr>
        <w:t>12.</w:t>
      </w:r>
      <w:r w:rsidRPr="007C715B">
        <w:rPr>
          <w:rFonts w:ascii="Arial" w:hAnsi="Arial" w:cs="Arial"/>
          <w:i/>
          <w:iCs/>
        </w:rPr>
        <w:tab/>
        <w:t>Posiedzenia Rady Nadzorczej zwołuje się przez zaproszenia wraz z proponowanym porządkiem obrad, które powinny być wysłane na wskazany przez członka Rady Nadzorczej adres e-mail co najmniej 7 dni przed terminem posiedzenia, w uzasadnionych przypadkach termin ten może ulec skróceniu do 2 dni.</w:t>
      </w:r>
    </w:p>
    <w:p w14:paraId="2CB786E2" w14:textId="75ABBEAD" w:rsidR="007C715B" w:rsidRPr="007C715B" w:rsidRDefault="007C715B" w:rsidP="007C715B">
      <w:pPr>
        <w:pStyle w:val="Akapitzlist"/>
        <w:ind w:left="360"/>
        <w:jc w:val="both"/>
        <w:rPr>
          <w:rFonts w:ascii="Arial" w:hAnsi="Arial" w:cs="Arial"/>
          <w:i/>
          <w:iCs/>
        </w:rPr>
      </w:pPr>
      <w:r w:rsidRPr="007C715B">
        <w:rPr>
          <w:rFonts w:ascii="Arial" w:hAnsi="Arial" w:cs="Arial"/>
          <w:i/>
          <w:iCs/>
        </w:rPr>
        <w:t>13.</w:t>
      </w:r>
      <w:r w:rsidRPr="007C715B">
        <w:rPr>
          <w:rFonts w:ascii="Arial" w:hAnsi="Arial" w:cs="Arial"/>
          <w:i/>
          <w:iCs/>
        </w:rPr>
        <w:tab/>
        <w:t>Podjęcie przez Radę Nadzorczą podczas posiedzenia uchwał w sprawie zawieszania z ważnych powodów członków Zarządu musi być zapowiedziane w zaproszeniu.</w:t>
      </w:r>
    </w:p>
    <w:p w14:paraId="2A94C11C" w14:textId="77777777" w:rsidR="007C715B" w:rsidRPr="007C715B" w:rsidRDefault="007C715B" w:rsidP="007C715B">
      <w:pPr>
        <w:pStyle w:val="Akapitzlist"/>
        <w:ind w:left="360"/>
        <w:jc w:val="both"/>
        <w:rPr>
          <w:rFonts w:ascii="Arial" w:hAnsi="Arial" w:cs="Arial"/>
          <w:i/>
          <w:iCs/>
        </w:rPr>
      </w:pPr>
      <w:r w:rsidRPr="007C715B">
        <w:rPr>
          <w:rFonts w:ascii="Arial" w:hAnsi="Arial" w:cs="Arial"/>
          <w:i/>
          <w:iCs/>
        </w:rPr>
        <w:t>14.</w:t>
      </w:r>
      <w:r w:rsidRPr="007C715B">
        <w:rPr>
          <w:rFonts w:ascii="Arial" w:hAnsi="Arial" w:cs="Arial"/>
          <w:i/>
          <w:iCs/>
        </w:rPr>
        <w:tab/>
        <w:t>Zawarcie przez Spółkę ze spółką dominującą, spółką zależną lub spółką powiązaną transakcji, o której mowa w art. 384(1) kodeksu spółek handlowych nie wymaga zgody Rady Nadzorczej.</w:t>
      </w:r>
    </w:p>
    <w:p w14:paraId="21396A9B" w14:textId="5D9C77E1" w:rsidR="00676A18" w:rsidRDefault="007C715B" w:rsidP="007C715B">
      <w:pPr>
        <w:pStyle w:val="Akapitzlist"/>
        <w:ind w:left="360"/>
        <w:jc w:val="both"/>
        <w:rPr>
          <w:rFonts w:ascii="Arial" w:hAnsi="Arial" w:cs="Arial"/>
        </w:rPr>
      </w:pPr>
      <w:r w:rsidRPr="007C715B">
        <w:rPr>
          <w:rFonts w:ascii="Arial" w:hAnsi="Arial" w:cs="Arial"/>
          <w:i/>
          <w:iCs/>
        </w:rPr>
        <w:t>15.</w:t>
      </w:r>
      <w:r w:rsidRPr="007C715B">
        <w:rPr>
          <w:rFonts w:ascii="Arial" w:hAnsi="Arial" w:cs="Arial"/>
          <w:i/>
          <w:iCs/>
        </w:rPr>
        <w:tab/>
        <w:t>Wyłącza się prawo Rady Nadzorczej do zawierania umów z doradcą Rady Nadzorczej</w:t>
      </w:r>
      <w:r w:rsidRPr="007C715B">
        <w:rPr>
          <w:rFonts w:ascii="Arial" w:hAnsi="Arial" w:cs="Arial"/>
        </w:rPr>
        <w:t>.</w:t>
      </w:r>
      <w:r>
        <w:rPr>
          <w:rFonts w:ascii="Arial" w:hAnsi="Arial" w:cs="Arial"/>
        </w:rPr>
        <w:t>”</w:t>
      </w:r>
    </w:p>
    <w:p w14:paraId="5DB5F142" w14:textId="77777777" w:rsidR="00FC7185" w:rsidRPr="00E70739" w:rsidRDefault="00FC7185" w:rsidP="00E70739">
      <w:pPr>
        <w:jc w:val="both"/>
        <w:rPr>
          <w:rFonts w:ascii="Arial" w:hAnsi="Arial" w:cs="Arial"/>
        </w:rPr>
      </w:pPr>
    </w:p>
    <w:p w14:paraId="731CF0DE" w14:textId="4488E110" w:rsidR="00C571C3" w:rsidRDefault="00D61594" w:rsidP="00D61594">
      <w:pPr>
        <w:jc w:val="center"/>
        <w:rPr>
          <w:rFonts w:ascii="Arial" w:hAnsi="Arial" w:cs="Arial"/>
        </w:rPr>
      </w:pPr>
      <w:r>
        <w:rPr>
          <w:rFonts w:ascii="Arial" w:hAnsi="Arial" w:cs="Arial"/>
        </w:rPr>
        <w:t>***</w:t>
      </w:r>
    </w:p>
    <w:p w14:paraId="2A83DC9F" w14:textId="77777777" w:rsidR="00E17EF4" w:rsidRPr="00057908" w:rsidRDefault="00E17EF4" w:rsidP="00E17EF4">
      <w:pPr>
        <w:jc w:val="both"/>
        <w:rPr>
          <w:rFonts w:ascii="Arial" w:hAnsi="Arial" w:cs="Arial"/>
          <w:i/>
          <w:iCs/>
        </w:rPr>
      </w:pPr>
      <w:r w:rsidRPr="00057908">
        <w:rPr>
          <w:rFonts w:ascii="Arial" w:hAnsi="Arial" w:cs="Arial"/>
          <w:i/>
          <w:iCs/>
        </w:rPr>
        <w:t>Lista Akcjonariuszy uprawnionych do uczestnictwa w Nadzwyczajnym Walnym Zgromadzeniu zostanie wyłożona</w:t>
      </w:r>
      <w:r>
        <w:rPr>
          <w:rFonts w:ascii="Arial" w:hAnsi="Arial" w:cs="Arial"/>
          <w:i/>
          <w:iCs/>
        </w:rPr>
        <w:t xml:space="preserve"> </w:t>
      </w:r>
      <w:r w:rsidRPr="009E6C9D">
        <w:rPr>
          <w:rFonts w:ascii="Arial" w:hAnsi="Arial" w:cs="Arial"/>
          <w:i/>
          <w:iCs/>
        </w:rPr>
        <w:t>w lokalu Zarządu pod adresem Władysława Grabskiego 29</w:t>
      </w:r>
      <w:r w:rsidRPr="00EC0BFF">
        <w:rPr>
          <w:rFonts w:ascii="Arial" w:hAnsi="Arial" w:cs="Arial"/>
          <w:i/>
          <w:iCs/>
        </w:rPr>
        <w:t>,</w:t>
      </w:r>
      <w:r>
        <w:rPr>
          <w:rFonts w:ascii="Arial" w:hAnsi="Arial" w:cs="Arial"/>
          <w:i/>
          <w:iCs/>
        </w:rPr>
        <w:t xml:space="preserve"> 32-640 Zator,</w:t>
      </w:r>
      <w:r w:rsidRPr="00057908">
        <w:rPr>
          <w:rFonts w:ascii="Arial" w:hAnsi="Arial" w:cs="Arial"/>
          <w:i/>
          <w:iCs/>
        </w:rPr>
        <w:t xml:space="preserve"> w godz.</w:t>
      </w:r>
      <w:r>
        <w:rPr>
          <w:rFonts w:ascii="Arial" w:hAnsi="Arial" w:cs="Arial"/>
          <w:i/>
          <w:iCs/>
        </w:rPr>
        <w:t xml:space="preserve"> od</w:t>
      </w:r>
      <w:r w:rsidRPr="00057908">
        <w:rPr>
          <w:rFonts w:ascii="Arial" w:hAnsi="Arial" w:cs="Arial"/>
          <w:i/>
          <w:iCs/>
        </w:rPr>
        <w:t xml:space="preserve"> </w:t>
      </w:r>
      <w:r>
        <w:rPr>
          <w:rFonts w:ascii="Arial" w:hAnsi="Arial" w:cs="Arial"/>
          <w:i/>
          <w:iCs/>
        </w:rPr>
        <w:t>10 do</w:t>
      </w:r>
      <w:r w:rsidRPr="00DC0635">
        <w:rPr>
          <w:rFonts w:ascii="Arial" w:hAnsi="Arial" w:cs="Arial"/>
          <w:i/>
          <w:iCs/>
        </w:rPr>
        <w:t xml:space="preserve"> </w:t>
      </w:r>
      <w:r>
        <w:rPr>
          <w:rFonts w:ascii="Arial" w:hAnsi="Arial" w:cs="Arial"/>
          <w:i/>
          <w:iCs/>
        </w:rPr>
        <w:t>14,</w:t>
      </w:r>
      <w:r w:rsidRPr="00057908">
        <w:rPr>
          <w:rFonts w:ascii="Arial" w:hAnsi="Arial" w:cs="Arial"/>
          <w:i/>
          <w:iCs/>
        </w:rPr>
        <w:t xml:space="preserve"> przez trzy dni powszednie przed odbyciem Walnego Zgromadzenia</w:t>
      </w:r>
      <w:r>
        <w:rPr>
          <w:rFonts w:ascii="Arial" w:hAnsi="Arial" w:cs="Arial"/>
        </w:rPr>
        <w:t>.</w:t>
      </w:r>
    </w:p>
    <w:p w14:paraId="7474B33F" w14:textId="77777777" w:rsidR="0036096F" w:rsidRDefault="0036096F" w:rsidP="00CF2006">
      <w:pPr>
        <w:jc w:val="both"/>
        <w:rPr>
          <w:rFonts w:ascii="Arial" w:hAnsi="Arial" w:cs="Arial"/>
        </w:rPr>
      </w:pPr>
    </w:p>
    <w:p w14:paraId="77A38493" w14:textId="0D908147" w:rsidR="00EC548B" w:rsidRPr="00020625" w:rsidRDefault="00EC548B" w:rsidP="00020625">
      <w:pPr>
        <w:jc w:val="both"/>
        <w:rPr>
          <w:rFonts w:ascii="Arial" w:hAnsi="Arial" w:cs="Arial"/>
        </w:rPr>
      </w:pPr>
    </w:p>
    <w:sectPr w:rsidR="00EC548B" w:rsidRPr="000206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DF120" w14:textId="77777777" w:rsidR="00DE3A85" w:rsidRDefault="00DE3A85" w:rsidP="00E9212F">
      <w:pPr>
        <w:spacing w:after="0" w:line="240" w:lineRule="auto"/>
      </w:pPr>
      <w:r>
        <w:separator/>
      </w:r>
    </w:p>
  </w:endnote>
  <w:endnote w:type="continuationSeparator" w:id="0">
    <w:p w14:paraId="120C8850" w14:textId="77777777" w:rsidR="00DE3A85" w:rsidRDefault="00DE3A85" w:rsidP="00E921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59A7F" w14:textId="77777777" w:rsidR="00DE3A85" w:rsidRDefault="00DE3A85" w:rsidP="00E9212F">
      <w:pPr>
        <w:spacing w:after="0" w:line="240" w:lineRule="auto"/>
      </w:pPr>
      <w:r>
        <w:separator/>
      </w:r>
    </w:p>
  </w:footnote>
  <w:footnote w:type="continuationSeparator" w:id="0">
    <w:p w14:paraId="6B1F043D" w14:textId="77777777" w:rsidR="00DE3A85" w:rsidRDefault="00DE3A85" w:rsidP="00E921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D476F7"/>
    <w:multiLevelType w:val="hybridMultilevel"/>
    <w:tmpl w:val="908E2EB8"/>
    <w:lvl w:ilvl="0" w:tplc="0415000F">
      <w:start w:val="1"/>
      <w:numFmt w:val="decimal"/>
      <w:lvlText w:val="%1."/>
      <w:lvlJc w:val="left"/>
      <w:pPr>
        <w:ind w:left="720" w:hanging="360"/>
      </w:pPr>
      <w:rPr>
        <w:rFonts w:hint="default"/>
      </w:rPr>
    </w:lvl>
    <w:lvl w:ilvl="1" w:tplc="A450202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73776A6"/>
    <w:multiLevelType w:val="hybridMultilevel"/>
    <w:tmpl w:val="FB941F1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C930973"/>
    <w:multiLevelType w:val="hybridMultilevel"/>
    <w:tmpl w:val="7BB07CF2"/>
    <w:lvl w:ilvl="0" w:tplc="8164710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77622C7B"/>
    <w:multiLevelType w:val="multilevel"/>
    <w:tmpl w:val="616A75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403990660">
    <w:abstractNumId w:val="1"/>
  </w:num>
  <w:num w:numId="2" w16cid:durableId="1110473720">
    <w:abstractNumId w:val="0"/>
  </w:num>
  <w:num w:numId="3" w16cid:durableId="876240041">
    <w:abstractNumId w:val="3"/>
  </w:num>
  <w:num w:numId="4" w16cid:durableId="16610820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19A"/>
    <w:rsid w:val="00020625"/>
    <w:rsid w:val="00035904"/>
    <w:rsid w:val="00044EC8"/>
    <w:rsid w:val="00095745"/>
    <w:rsid w:val="00096CA3"/>
    <w:rsid w:val="000B2951"/>
    <w:rsid w:val="000C580C"/>
    <w:rsid w:val="000F1635"/>
    <w:rsid w:val="000F64BE"/>
    <w:rsid w:val="001047FD"/>
    <w:rsid w:val="00132274"/>
    <w:rsid w:val="001523D6"/>
    <w:rsid w:val="00157BD7"/>
    <w:rsid w:val="00170889"/>
    <w:rsid w:val="00171D85"/>
    <w:rsid w:val="001725EF"/>
    <w:rsid w:val="001928B7"/>
    <w:rsid w:val="00192BDC"/>
    <w:rsid w:val="001A080C"/>
    <w:rsid w:val="001A56AE"/>
    <w:rsid w:val="001A58AB"/>
    <w:rsid w:val="001A601E"/>
    <w:rsid w:val="001A784B"/>
    <w:rsid w:val="001B1CE0"/>
    <w:rsid w:val="001B35E1"/>
    <w:rsid w:val="001B4808"/>
    <w:rsid w:val="001B5BFF"/>
    <w:rsid w:val="001E3228"/>
    <w:rsid w:val="001E6A24"/>
    <w:rsid w:val="00211835"/>
    <w:rsid w:val="002216A2"/>
    <w:rsid w:val="00231F7D"/>
    <w:rsid w:val="00236540"/>
    <w:rsid w:val="00241733"/>
    <w:rsid w:val="00254E22"/>
    <w:rsid w:val="00254F83"/>
    <w:rsid w:val="00256DED"/>
    <w:rsid w:val="00261295"/>
    <w:rsid w:val="00263DC2"/>
    <w:rsid w:val="00265145"/>
    <w:rsid w:val="00272899"/>
    <w:rsid w:val="002777DD"/>
    <w:rsid w:val="00284EF1"/>
    <w:rsid w:val="002933BB"/>
    <w:rsid w:val="002A0AC5"/>
    <w:rsid w:val="002A7C38"/>
    <w:rsid w:val="002C092F"/>
    <w:rsid w:val="002C310D"/>
    <w:rsid w:val="002D71E6"/>
    <w:rsid w:val="002E6311"/>
    <w:rsid w:val="00304B20"/>
    <w:rsid w:val="00320CE4"/>
    <w:rsid w:val="00321EE5"/>
    <w:rsid w:val="00334A75"/>
    <w:rsid w:val="0033741A"/>
    <w:rsid w:val="00345965"/>
    <w:rsid w:val="00351F16"/>
    <w:rsid w:val="0036096F"/>
    <w:rsid w:val="0039489A"/>
    <w:rsid w:val="003A7813"/>
    <w:rsid w:val="003B6629"/>
    <w:rsid w:val="003C58F6"/>
    <w:rsid w:val="003D31C3"/>
    <w:rsid w:val="003D6E5A"/>
    <w:rsid w:val="003E50E7"/>
    <w:rsid w:val="003E66BE"/>
    <w:rsid w:val="00412C26"/>
    <w:rsid w:val="00436747"/>
    <w:rsid w:val="00444A5A"/>
    <w:rsid w:val="0045506C"/>
    <w:rsid w:val="00476C92"/>
    <w:rsid w:val="0048310A"/>
    <w:rsid w:val="00483F27"/>
    <w:rsid w:val="00494059"/>
    <w:rsid w:val="004B5C94"/>
    <w:rsid w:val="004C37BC"/>
    <w:rsid w:val="004C512C"/>
    <w:rsid w:val="004C7A7F"/>
    <w:rsid w:val="004D5244"/>
    <w:rsid w:val="0050651B"/>
    <w:rsid w:val="00522326"/>
    <w:rsid w:val="00557BEB"/>
    <w:rsid w:val="00564D9D"/>
    <w:rsid w:val="0057212D"/>
    <w:rsid w:val="0057507B"/>
    <w:rsid w:val="005830CE"/>
    <w:rsid w:val="005B4839"/>
    <w:rsid w:val="005C1339"/>
    <w:rsid w:val="005F6D93"/>
    <w:rsid w:val="0062437D"/>
    <w:rsid w:val="0062617E"/>
    <w:rsid w:val="00635F4F"/>
    <w:rsid w:val="006362A0"/>
    <w:rsid w:val="006449FB"/>
    <w:rsid w:val="00650665"/>
    <w:rsid w:val="00656DFB"/>
    <w:rsid w:val="00676A18"/>
    <w:rsid w:val="006941AC"/>
    <w:rsid w:val="006A5095"/>
    <w:rsid w:val="006A5820"/>
    <w:rsid w:val="006A5A5D"/>
    <w:rsid w:val="006C07BC"/>
    <w:rsid w:val="006C7CF9"/>
    <w:rsid w:val="006F3A57"/>
    <w:rsid w:val="006F79C9"/>
    <w:rsid w:val="00781A8A"/>
    <w:rsid w:val="00795F1E"/>
    <w:rsid w:val="00797B3D"/>
    <w:rsid w:val="007C0A9B"/>
    <w:rsid w:val="007C715B"/>
    <w:rsid w:val="007E7979"/>
    <w:rsid w:val="007F6199"/>
    <w:rsid w:val="00801355"/>
    <w:rsid w:val="0081788A"/>
    <w:rsid w:val="0082014D"/>
    <w:rsid w:val="00820C55"/>
    <w:rsid w:val="0083592C"/>
    <w:rsid w:val="008374BA"/>
    <w:rsid w:val="00843B06"/>
    <w:rsid w:val="00876C60"/>
    <w:rsid w:val="00877BE3"/>
    <w:rsid w:val="00887979"/>
    <w:rsid w:val="008A72FA"/>
    <w:rsid w:val="008B05FC"/>
    <w:rsid w:val="008D7BD9"/>
    <w:rsid w:val="008E0BC0"/>
    <w:rsid w:val="008F09CD"/>
    <w:rsid w:val="009252E4"/>
    <w:rsid w:val="009310D7"/>
    <w:rsid w:val="00943455"/>
    <w:rsid w:val="009449D6"/>
    <w:rsid w:val="00952D23"/>
    <w:rsid w:val="0096258D"/>
    <w:rsid w:val="00970555"/>
    <w:rsid w:val="00970B58"/>
    <w:rsid w:val="00983919"/>
    <w:rsid w:val="009854B6"/>
    <w:rsid w:val="0099538E"/>
    <w:rsid w:val="009A0465"/>
    <w:rsid w:val="009A0B5F"/>
    <w:rsid w:val="009A4126"/>
    <w:rsid w:val="009A5D7B"/>
    <w:rsid w:val="009B0A8C"/>
    <w:rsid w:val="009B1B59"/>
    <w:rsid w:val="009B3DAE"/>
    <w:rsid w:val="009B6145"/>
    <w:rsid w:val="009C6C68"/>
    <w:rsid w:val="009E3456"/>
    <w:rsid w:val="00A11D74"/>
    <w:rsid w:val="00A37589"/>
    <w:rsid w:val="00A41E47"/>
    <w:rsid w:val="00A50B15"/>
    <w:rsid w:val="00A61664"/>
    <w:rsid w:val="00A74524"/>
    <w:rsid w:val="00A86B13"/>
    <w:rsid w:val="00AB61D7"/>
    <w:rsid w:val="00AE51BD"/>
    <w:rsid w:val="00AF037A"/>
    <w:rsid w:val="00B12E6D"/>
    <w:rsid w:val="00B2594B"/>
    <w:rsid w:val="00B4742C"/>
    <w:rsid w:val="00B54D8F"/>
    <w:rsid w:val="00BB3432"/>
    <w:rsid w:val="00BB419A"/>
    <w:rsid w:val="00BC0352"/>
    <w:rsid w:val="00BD1C47"/>
    <w:rsid w:val="00BE1C62"/>
    <w:rsid w:val="00BF2BA9"/>
    <w:rsid w:val="00BF463B"/>
    <w:rsid w:val="00BF4B11"/>
    <w:rsid w:val="00BF5315"/>
    <w:rsid w:val="00C32D4E"/>
    <w:rsid w:val="00C34481"/>
    <w:rsid w:val="00C571C3"/>
    <w:rsid w:val="00C57EC1"/>
    <w:rsid w:val="00C62F64"/>
    <w:rsid w:val="00C72552"/>
    <w:rsid w:val="00C75032"/>
    <w:rsid w:val="00C75DC5"/>
    <w:rsid w:val="00C82960"/>
    <w:rsid w:val="00C95C36"/>
    <w:rsid w:val="00CA1A1F"/>
    <w:rsid w:val="00CB37F4"/>
    <w:rsid w:val="00CC1443"/>
    <w:rsid w:val="00CC4714"/>
    <w:rsid w:val="00CC5D07"/>
    <w:rsid w:val="00CD4AA0"/>
    <w:rsid w:val="00CE4890"/>
    <w:rsid w:val="00CF2006"/>
    <w:rsid w:val="00D04992"/>
    <w:rsid w:val="00D12444"/>
    <w:rsid w:val="00D247AF"/>
    <w:rsid w:val="00D26A33"/>
    <w:rsid w:val="00D34E0E"/>
    <w:rsid w:val="00D60BDC"/>
    <w:rsid w:val="00D61594"/>
    <w:rsid w:val="00D7361B"/>
    <w:rsid w:val="00D92B0B"/>
    <w:rsid w:val="00DA4157"/>
    <w:rsid w:val="00DB0F3A"/>
    <w:rsid w:val="00DB4E07"/>
    <w:rsid w:val="00DC6220"/>
    <w:rsid w:val="00DC6BA5"/>
    <w:rsid w:val="00DD2DF5"/>
    <w:rsid w:val="00DD331B"/>
    <w:rsid w:val="00DD6ADC"/>
    <w:rsid w:val="00DD6B6D"/>
    <w:rsid w:val="00DD72CC"/>
    <w:rsid w:val="00DE0C9C"/>
    <w:rsid w:val="00DE0D70"/>
    <w:rsid w:val="00DE3A85"/>
    <w:rsid w:val="00E129A2"/>
    <w:rsid w:val="00E16263"/>
    <w:rsid w:val="00E17EF4"/>
    <w:rsid w:val="00E30B79"/>
    <w:rsid w:val="00E31748"/>
    <w:rsid w:val="00E354CC"/>
    <w:rsid w:val="00E405BF"/>
    <w:rsid w:val="00E67DFA"/>
    <w:rsid w:val="00E70739"/>
    <w:rsid w:val="00E7515C"/>
    <w:rsid w:val="00E9212F"/>
    <w:rsid w:val="00EA072C"/>
    <w:rsid w:val="00EA22A0"/>
    <w:rsid w:val="00EA26F7"/>
    <w:rsid w:val="00EB218A"/>
    <w:rsid w:val="00EB3196"/>
    <w:rsid w:val="00EB4505"/>
    <w:rsid w:val="00EC548B"/>
    <w:rsid w:val="00ED2059"/>
    <w:rsid w:val="00ED5F04"/>
    <w:rsid w:val="00EE5574"/>
    <w:rsid w:val="00EE72FD"/>
    <w:rsid w:val="00EE7CC1"/>
    <w:rsid w:val="00EF18BD"/>
    <w:rsid w:val="00F21C8C"/>
    <w:rsid w:val="00F23E59"/>
    <w:rsid w:val="00F34BE2"/>
    <w:rsid w:val="00F40256"/>
    <w:rsid w:val="00F50DE4"/>
    <w:rsid w:val="00F51D29"/>
    <w:rsid w:val="00F57EA3"/>
    <w:rsid w:val="00F61C07"/>
    <w:rsid w:val="00F76D03"/>
    <w:rsid w:val="00F81212"/>
    <w:rsid w:val="00F82A92"/>
    <w:rsid w:val="00F9002A"/>
    <w:rsid w:val="00F91F2B"/>
    <w:rsid w:val="00FA5229"/>
    <w:rsid w:val="00FB00E4"/>
    <w:rsid w:val="00FB4D0A"/>
    <w:rsid w:val="00FC3FC2"/>
    <w:rsid w:val="00FC7185"/>
    <w:rsid w:val="00FD0D09"/>
    <w:rsid w:val="00FD5150"/>
    <w:rsid w:val="00FF4B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60A91"/>
  <w15:chartTrackingRefBased/>
  <w15:docId w15:val="{6434C177-CE33-43B4-AFCC-6121CAB3E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EE7CC1"/>
    <w:rPr>
      <w:sz w:val="16"/>
      <w:szCs w:val="16"/>
    </w:rPr>
  </w:style>
  <w:style w:type="paragraph" w:styleId="Tekstkomentarza">
    <w:name w:val="annotation text"/>
    <w:basedOn w:val="Normalny"/>
    <w:link w:val="TekstkomentarzaZnak"/>
    <w:uiPriority w:val="99"/>
    <w:unhideWhenUsed/>
    <w:rsid w:val="00EE7CC1"/>
    <w:pPr>
      <w:spacing w:line="240" w:lineRule="auto"/>
    </w:pPr>
    <w:rPr>
      <w:sz w:val="20"/>
      <w:szCs w:val="20"/>
    </w:rPr>
  </w:style>
  <w:style w:type="character" w:customStyle="1" w:styleId="TekstkomentarzaZnak">
    <w:name w:val="Tekst komentarza Znak"/>
    <w:basedOn w:val="Domylnaczcionkaakapitu"/>
    <w:link w:val="Tekstkomentarza"/>
    <w:uiPriority w:val="99"/>
    <w:rsid w:val="00EE7CC1"/>
    <w:rPr>
      <w:sz w:val="20"/>
      <w:szCs w:val="20"/>
    </w:rPr>
  </w:style>
  <w:style w:type="paragraph" w:styleId="Tematkomentarza">
    <w:name w:val="annotation subject"/>
    <w:basedOn w:val="Tekstkomentarza"/>
    <w:next w:val="Tekstkomentarza"/>
    <w:link w:val="TematkomentarzaZnak"/>
    <w:uiPriority w:val="99"/>
    <w:semiHidden/>
    <w:unhideWhenUsed/>
    <w:rsid w:val="00EE7CC1"/>
    <w:rPr>
      <w:b/>
      <w:bCs/>
    </w:rPr>
  </w:style>
  <w:style w:type="character" w:customStyle="1" w:styleId="TematkomentarzaZnak">
    <w:name w:val="Temat komentarza Znak"/>
    <w:basedOn w:val="TekstkomentarzaZnak"/>
    <w:link w:val="Tematkomentarza"/>
    <w:uiPriority w:val="99"/>
    <w:semiHidden/>
    <w:rsid w:val="00EE7CC1"/>
    <w:rPr>
      <w:b/>
      <w:bCs/>
      <w:sz w:val="20"/>
      <w:szCs w:val="20"/>
    </w:rPr>
  </w:style>
  <w:style w:type="paragraph" w:styleId="Akapitzlist">
    <w:name w:val="List Paragraph"/>
    <w:basedOn w:val="Normalny"/>
    <w:uiPriority w:val="34"/>
    <w:qFormat/>
    <w:rsid w:val="008F09CD"/>
    <w:pPr>
      <w:ind w:left="720"/>
      <w:contextualSpacing/>
    </w:pPr>
  </w:style>
  <w:style w:type="paragraph" w:styleId="Poprawka">
    <w:name w:val="Revision"/>
    <w:hidden/>
    <w:uiPriority w:val="99"/>
    <w:semiHidden/>
    <w:rsid w:val="009B6145"/>
    <w:pPr>
      <w:spacing w:after="0" w:line="240" w:lineRule="auto"/>
    </w:pPr>
  </w:style>
  <w:style w:type="paragraph" w:styleId="Nagwek">
    <w:name w:val="header"/>
    <w:basedOn w:val="Normalny"/>
    <w:link w:val="NagwekZnak"/>
    <w:uiPriority w:val="99"/>
    <w:unhideWhenUsed/>
    <w:rsid w:val="00E9212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9212F"/>
  </w:style>
  <w:style w:type="paragraph" w:styleId="Stopka">
    <w:name w:val="footer"/>
    <w:basedOn w:val="Normalny"/>
    <w:link w:val="StopkaZnak"/>
    <w:uiPriority w:val="99"/>
    <w:unhideWhenUsed/>
    <w:rsid w:val="00E9212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921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36941">
      <w:bodyDiv w:val="1"/>
      <w:marLeft w:val="0"/>
      <w:marRight w:val="0"/>
      <w:marTop w:val="0"/>
      <w:marBottom w:val="0"/>
      <w:divBdr>
        <w:top w:val="none" w:sz="0" w:space="0" w:color="auto"/>
        <w:left w:val="none" w:sz="0" w:space="0" w:color="auto"/>
        <w:bottom w:val="none" w:sz="0" w:space="0" w:color="auto"/>
        <w:right w:val="none" w:sz="0" w:space="0" w:color="auto"/>
      </w:divBdr>
    </w:div>
    <w:div w:id="17245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1649</Words>
  <Characters>9900</Characters>
  <Application>Microsoft Office Word</Application>
  <DocSecurity>0</DocSecurity>
  <Lines>82</Lines>
  <Paragraphs>23</Paragraphs>
  <ScaleCrop>false</ScaleCrop>
  <Company/>
  <LinksUpToDate>false</LinksUpToDate>
  <CharactersWithSpaces>11526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GWLEX | Karolina Szczepańska-Leśniewska</dc:creator>
  <cp:keywords/>
  <dc:description/>
  <cp:lastModifiedBy>GWLEX | Karolina Szczepańska-Leśniewska</cp:lastModifiedBy>
  <cp:revision>11</cp:revision>
  <dcterms:created xsi:type="dcterms:W3CDTF">2023-05-11T13:52:00Z</dcterms:created>
  <dcterms:modified xsi:type="dcterms:W3CDTF">2023-05-12T09:43:00Z</dcterms:modified>
</cp:coreProperties>
</file>